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205" w:rsidRDefault="00DB2101" w:rsidP="00C25205">
      <w:pPr>
        <w:jc w:val="center"/>
        <w:rPr>
          <w:b/>
          <w:sz w:val="32"/>
          <w:szCs w:val="32"/>
        </w:rPr>
      </w:pPr>
      <w:r w:rsidRPr="000A1861">
        <w:rPr>
          <w:rFonts w:hint="eastAsia"/>
          <w:b/>
          <w:sz w:val="32"/>
          <w:szCs w:val="32"/>
        </w:rPr>
        <w:t>“大学生健康导论”通</w:t>
      </w:r>
      <w:proofErr w:type="gramStart"/>
      <w:r w:rsidRPr="000A1861">
        <w:rPr>
          <w:rFonts w:hint="eastAsia"/>
          <w:b/>
          <w:sz w:val="32"/>
          <w:szCs w:val="32"/>
        </w:rPr>
        <w:t>识核心</w:t>
      </w:r>
      <w:proofErr w:type="gramEnd"/>
      <w:r w:rsidR="001D0BF5" w:rsidRPr="000A1861">
        <w:rPr>
          <w:b/>
          <w:sz w:val="32"/>
          <w:szCs w:val="32"/>
        </w:rPr>
        <w:t>课程教学大纲</w:t>
      </w:r>
    </w:p>
    <w:p w:rsidR="001D0BF5" w:rsidRPr="00C25205" w:rsidRDefault="001D0BF5" w:rsidP="00C25205">
      <w:pPr>
        <w:jc w:val="center"/>
        <w:rPr>
          <w:sz w:val="32"/>
          <w:szCs w:val="32"/>
        </w:rPr>
      </w:pPr>
    </w:p>
    <w:tbl>
      <w:tblPr>
        <w:tblStyle w:val="a5"/>
        <w:tblW w:w="10288" w:type="dxa"/>
        <w:tblInd w:w="-977" w:type="dxa"/>
        <w:tblLook w:val="04A0" w:firstRow="1" w:lastRow="0" w:firstColumn="1" w:lastColumn="0" w:noHBand="0" w:noVBand="1"/>
      </w:tblPr>
      <w:tblGrid>
        <w:gridCol w:w="1667"/>
        <w:gridCol w:w="768"/>
        <w:gridCol w:w="869"/>
        <w:gridCol w:w="533"/>
        <w:gridCol w:w="618"/>
        <w:gridCol w:w="2544"/>
        <w:gridCol w:w="3282"/>
        <w:gridCol w:w="7"/>
      </w:tblGrid>
      <w:tr w:rsidR="000A1861" w:rsidRPr="000A1861" w:rsidTr="00690579">
        <w:trPr>
          <w:trHeight w:val="448"/>
        </w:trPr>
        <w:tc>
          <w:tcPr>
            <w:tcW w:w="10288" w:type="dxa"/>
            <w:gridSpan w:val="8"/>
            <w:vAlign w:val="center"/>
          </w:tcPr>
          <w:p w:rsidR="001D0BF5" w:rsidRPr="000A1861" w:rsidRDefault="001D0BF5" w:rsidP="007C626D">
            <w:pPr>
              <w:jc w:val="left"/>
            </w:pPr>
            <w:r w:rsidRPr="000A1861">
              <w:rPr>
                <w:rFonts w:hint="eastAsia"/>
              </w:rPr>
              <w:t>课程基本信息（</w:t>
            </w:r>
            <w:r w:rsidRPr="000A1861">
              <w:rPr>
                <w:rFonts w:hint="eastAsia"/>
              </w:rPr>
              <w:t>Course Information</w:t>
            </w:r>
            <w:r w:rsidRPr="000A1861">
              <w:rPr>
                <w:rFonts w:hint="eastAsia"/>
              </w:rPr>
              <w:t>）</w:t>
            </w:r>
          </w:p>
        </w:tc>
      </w:tr>
      <w:tr w:rsidR="000A1861" w:rsidRPr="000A1861" w:rsidTr="00690579">
        <w:trPr>
          <w:trHeight w:val="559"/>
        </w:trPr>
        <w:tc>
          <w:tcPr>
            <w:tcW w:w="1667" w:type="dxa"/>
            <w:vAlign w:val="center"/>
          </w:tcPr>
          <w:p w:rsidR="00823ACC" w:rsidRPr="000A1861" w:rsidRDefault="00823ACC" w:rsidP="00A724E5">
            <w:pPr>
              <w:jc w:val="center"/>
            </w:pPr>
            <w:r w:rsidRPr="000A1861">
              <w:rPr>
                <w:rFonts w:hint="eastAsia"/>
              </w:rPr>
              <w:t>课程代码</w:t>
            </w:r>
          </w:p>
          <w:p w:rsidR="00823ACC" w:rsidRPr="000A1861" w:rsidRDefault="00823ACC" w:rsidP="00A724E5">
            <w:pPr>
              <w:jc w:val="center"/>
            </w:pPr>
            <w:r w:rsidRPr="000A1861">
              <w:t>（</w:t>
            </w:r>
            <w:r w:rsidRPr="000A1861">
              <w:rPr>
                <w:rFonts w:hint="eastAsia"/>
              </w:rPr>
              <w:t>Course Code</w:t>
            </w:r>
            <w:r w:rsidRPr="000A1861">
              <w:rPr>
                <w:rFonts w:hint="eastAsia"/>
              </w:rPr>
              <w:t>）</w:t>
            </w:r>
          </w:p>
        </w:tc>
        <w:tc>
          <w:tcPr>
            <w:tcW w:w="768" w:type="dxa"/>
            <w:vAlign w:val="center"/>
          </w:tcPr>
          <w:p w:rsidR="00823ACC" w:rsidRPr="000A1861" w:rsidRDefault="00C25205" w:rsidP="00A724E5">
            <w:pPr>
              <w:rPr>
                <w:w w:val="90"/>
              </w:rPr>
            </w:pPr>
            <w:r w:rsidRPr="00C25205">
              <w:rPr>
                <w:w w:val="90"/>
              </w:rPr>
              <w:t>BM903</w:t>
            </w:r>
          </w:p>
        </w:tc>
        <w:tc>
          <w:tcPr>
            <w:tcW w:w="869" w:type="dxa"/>
            <w:vAlign w:val="center"/>
          </w:tcPr>
          <w:p w:rsidR="00823ACC" w:rsidRPr="000A1861" w:rsidRDefault="00823ACC" w:rsidP="00A724E5">
            <w:pPr>
              <w:jc w:val="center"/>
            </w:pPr>
            <w:r w:rsidRPr="000A1861">
              <w:t>学时</w:t>
            </w:r>
          </w:p>
          <w:p w:rsidR="00823ACC" w:rsidRPr="000A1861" w:rsidRDefault="00823ACC" w:rsidP="00A724E5">
            <w:pPr>
              <w:jc w:val="center"/>
              <w:rPr>
                <w:w w:val="90"/>
              </w:rPr>
            </w:pPr>
            <w:r w:rsidRPr="000A1861">
              <w:rPr>
                <w:w w:val="90"/>
              </w:rPr>
              <w:t>（</w:t>
            </w:r>
            <w:r w:rsidRPr="000A1861">
              <w:rPr>
                <w:w w:val="90"/>
              </w:rPr>
              <w:t>Credit</w:t>
            </w:r>
            <w:r w:rsidRPr="000A1861">
              <w:rPr>
                <w:rFonts w:hint="eastAsia"/>
                <w:w w:val="90"/>
              </w:rPr>
              <w:t xml:space="preserve"> Hours</w:t>
            </w:r>
            <w:r w:rsidRPr="000A1861">
              <w:rPr>
                <w:w w:val="90"/>
              </w:rPr>
              <w:t>）</w:t>
            </w:r>
          </w:p>
        </w:tc>
        <w:tc>
          <w:tcPr>
            <w:tcW w:w="533" w:type="dxa"/>
            <w:vAlign w:val="center"/>
          </w:tcPr>
          <w:p w:rsidR="00823ACC" w:rsidRPr="000A1861" w:rsidRDefault="000F6A92" w:rsidP="00A724E5">
            <w:pPr>
              <w:jc w:val="center"/>
            </w:pPr>
            <w:r w:rsidRPr="000A1861">
              <w:rPr>
                <w:rFonts w:hint="eastAsia"/>
              </w:rPr>
              <w:t>32</w:t>
            </w:r>
          </w:p>
        </w:tc>
        <w:tc>
          <w:tcPr>
            <w:tcW w:w="3162" w:type="dxa"/>
            <w:gridSpan w:val="2"/>
            <w:vAlign w:val="center"/>
          </w:tcPr>
          <w:p w:rsidR="00823ACC" w:rsidRPr="000A1861" w:rsidRDefault="00823ACC" w:rsidP="00A724E5">
            <w:pPr>
              <w:jc w:val="center"/>
            </w:pPr>
            <w:r w:rsidRPr="000A1861">
              <w:t>学分</w:t>
            </w:r>
          </w:p>
          <w:p w:rsidR="00823ACC" w:rsidRPr="000A1861" w:rsidRDefault="00823ACC" w:rsidP="00A724E5">
            <w:pPr>
              <w:jc w:val="center"/>
            </w:pPr>
            <w:r w:rsidRPr="000A1861">
              <w:t>（</w:t>
            </w:r>
            <w:r w:rsidRPr="000A1861">
              <w:t>Credits</w:t>
            </w:r>
            <w:r w:rsidRPr="000A1861">
              <w:t>）</w:t>
            </w:r>
          </w:p>
        </w:tc>
        <w:tc>
          <w:tcPr>
            <w:tcW w:w="3289" w:type="dxa"/>
            <w:gridSpan w:val="2"/>
            <w:vAlign w:val="center"/>
          </w:tcPr>
          <w:p w:rsidR="00823ACC" w:rsidRPr="000A1861" w:rsidRDefault="000F6A92" w:rsidP="00A724E5">
            <w:r w:rsidRPr="000A1861">
              <w:rPr>
                <w:rFonts w:hint="eastAsia"/>
              </w:rPr>
              <w:t>2</w:t>
            </w:r>
          </w:p>
        </w:tc>
      </w:tr>
      <w:tr w:rsidR="000A1861" w:rsidRPr="000A1861" w:rsidTr="00690579">
        <w:trPr>
          <w:trHeight w:val="448"/>
        </w:trPr>
        <w:tc>
          <w:tcPr>
            <w:tcW w:w="1667" w:type="dxa"/>
            <w:vMerge w:val="restart"/>
            <w:vAlign w:val="center"/>
          </w:tcPr>
          <w:p w:rsidR="001D0BF5" w:rsidRPr="000A1861" w:rsidRDefault="001D0BF5" w:rsidP="007C626D">
            <w:r w:rsidRPr="000A1861">
              <w:t>课程名称</w:t>
            </w:r>
          </w:p>
          <w:p w:rsidR="001D0BF5" w:rsidRPr="000A1861" w:rsidRDefault="00C25205" w:rsidP="007C626D">
            <w:r>
              <w:rPr>
                <w:rFonts w:hint="eastAsia"/>
              </w:rPr>
              <w:t>(</w:t>
            </w:r>
            <w:r w:rsidR="001D0BF5" w:rsidRPr="000A1861">
              <w:rPr>
                <w:rFonts w:hint="eastAsia"/>
              </w:rPr>
              <w:t>Course Name</w:t>
            </w:r>
            <w:r w:rsidR="001D0BF5" w:rsidRPr="000A1861">
              <w:rPr>
                <w:rFonts w:hint="eastAsia"/>
              </w:rPr>
              <w:t>）</w:t>
            </w:r>
          </w:p>
        </w:tc>
        <w:tc>
          <w:tcPr>
            <w:tcW w:w="8621" w:type="dxa"/>
            <w:gridSpan w:val="7"/>
          </w:tcPr>
          <w:p w:rsidR="001D0BF5" w:rsidRPr="000A1861" w:rsidRDefault="000F6A92" w:rsidP="007C626D">
            <w:pPr>
              <w:jc w:val="left"/>
            </w:pPr>
            <w:r w:rsidRPr="000A1861">
              <w:rPr>
                <w:rFonts w:hint="eastAsia"/>
              </w:rPr>
              <w:t>大学生健康导论</w:t>
            </w:r>
          </w:p>
        </w:tc>
      </w:tr>
      <w:tr w:rsidR="000A1861" w:rsidRPr="000A1861" w:rsidTr="00690579">
        <w:trPr>
          <w:trHeight w:val="411"/>
        </w:trPr>
        <w:tc>
          <w:tcPr>
            <w:tcW w:w="1667" w:type="dxa"/>
            <w:vMerge/>
          </w:tcPr>
          <w:p w:rsidR="001D0BF5" w:rsidRPr="000A1861" w:rsidRDefault="001D0BF5" w:rsidP="007C626D">
            <w:pPr>
              <w:jc w:val="left"/>
            </w:pPr>
          </w:p>
        </w:tc>
        <w:tc>
          <w:tcPr>
            <w:tcW w:w="8621" w:type="dxa"/>
            <w:gridSpan w:val="7"/>
          </w:tcPr>
          <w:p w:rsidR="001D0BF5" w:rsidRPr="000A1861" w:rsidRDefault="005D2AA4" w:rsidP="007C626D">
            <w:pPr>
              <w:jc w:val="left"/>
            </w:pPr>
            <w:bookmarkStart w:id="0" w:name="OLE_LINK1"/>
            <w:r w:rsidRPr="000A1861">
              <w:t>Introduction to College Students' Health</w:t>
            </w:r>
            <w:bookmarkEnd w:id="0"/>
          </w:p>
        </w:tc>
      </w:tr>
      <w:tr w:rsidR="000A1861" w:rsidRPr="000A1861" w:rsidTr="00690579">
        <w:trPr>
          <w:trHeight w:val="700"/>
        </w:trPr>
        <w:tc>
          <w:tcPr>
            <w:tcW w:w="1667" w:type="dxa"/>
            <w:vAlign w:val="center"/>
          </w:tcPr>
          <w:p w:rsidR="001D0BF5" w:rsidRPr="000A1861" w:rsidRDefault="001D0BF5" w:rsidP="007C626D">
            <w:pPr>
              <w:jc w:val="center"/>
            </w:pPr>
            <w:r w:rsidRPr="000A1861">
              <w:rPr>
                <w:rFonts w:hint="eastAsia"/>
              </w:rPr>
              <w:t>课程性质</w:t>
            </w:r>
          </w:p>
          <w:p w:rsidR="001D0BF5" w:rsidRPr="000A1861" w:rsidRDefault="001D0BF5" w:rsidP="007C626D">
            <w:pPr>
              <w:jc w:val="center"/>
            </w:pPr>
            <w:r w:rsidRPr="000A1861">
              <w:rPr>
                <w:rFonts w:hint="eastAsia"/>
              </w:rPr>
              <w:t>(Course Type)</w:t>
            </w:r>
          </w:p>
        </w:tc>
        <w:tc>
          <w:tcPr>
            <w:tcW w:w="8621" w:type="dxa"/>
            <w:gridSpan w:val="7"/>
            <w:vAlign w:val="center"/>
          </w:tcPr>
          <w:p w:rsidR="001D0BF5" w:rsidRPr="000A1861" w:rsidRDefault="001D0BF5" w:rsidP="00C0675A">
            <w:pPr>
              <w:jc w:val="center"/>
            </w:pPr>
            <w:bookmarkStart w:id="1" w:name="_GoBack"/>
            <w:bookmarkEnd w:id="1"/>
            <w:r w:rsidRPr="000A1861">
              <w:rPr>
                <w:rFonts w:hint="eastAsia"/>
              </w:rPr>
              <w:t>通</w:t>
            </w:r>
            <w:proofErr w:type="gramStart"/>
            <w:r w:rsidRPr="000A1861">
              <w:rPr>
                <w:rFonts w:hint="eastAsia"/>
              </w:rPr>
              <w:t>识核心</w:t>
            </w:r>
            <w:proofErr w:type="gramEnd"/>
            <w:r w:rsidR="00731048">
              <w:rPr>
                <w:rFonts w:hint="eastAsia"/>
              </w:rPr>
              <w:t>课程</w:t>
            </w:r>
          </w:p>
        </w:tc>
      </w:tr>
      <w:tr w:rsidR="00C25205" w:rsidRPr="000A1861" w:rsidTr="00690579">
        <w:trPr>
          <w:trHeight w:val="700"/>
        </w:trPr>
        <w:tc>
          <w:tcPr>
            <w:tcW w:w="1667" w:type="dxa"/>
            <w:vAlign w:val="center"/>
          </w:tcPr>
          <w:p w:rsidR="00C25205" w:rsidRPr="007267F5" w:rsidRDefault="00C25205" w:rsidP="00C25205">
            <w:pPr>
              <w:jc w:val="center"/>
            </w:pPr>
            <w:r w:rsidRPr="007267F5">
              <w:rPr>
                <w:rFonts w:hint="eastAsia"/>
              </w:rPr>
              <w:t>授课对象</w:t>
            </w:r>
          </w:p>
          <w:p w:rsidR="00C25205" w:rsidRPr="000A1861" w:rsidRDefault="00C25205" w:rsidP="00C25205">
            <w:pPr>
              <w:jc w:val="center"/>
            </w:pPr>
            <w:r w:rsidRPr="007267F5">
              <w:rPr>
                <w:rFonts w:hint="eastAsia"/>
              </w:rPr>
              <w:t>（</w:t>
            </w:r>
            <w:r w:rsidRPr="007267F5">
              <w:rPr>
                <w:rFonts w:hint="eastAsia"/>
              </w:rPr>
              <w:t>Target Audience</w:t>
            </w:r>
            <w:r w:rsidRPr="007267F5">
              <w:rPr>
                <w:rFonts w:hint="eastAsia"/>
              </w:rPr>
              <w:t>）</w:t>
            </w:r>
          </w:p>
        </w:tc>
        <w:tc>
          <w:tcPr>
            <w:tcW w:w="8621" w:type="dxa"/>
            <w:gridSpan w:val="7"/>
            <w:vAlign w:val="center"/>
          </w:tcPr>
          <w:p w:rsidR="00C25205" w:rsidRPr="000A1861" w:rsidRDefault="007B58E3" w:rsidP="00C0675A">
            <w:pPr>
              <w:jc w:val="center"/>
            </w:pPr>
            <w:r>
              <w:rPr>
                <w:rFonts w:hint="eastAsia"/>
              </w:rPr>
              <w:t>全校本科生</w:t>
            </w:r>
          </w:p>
        </w:tc>
      </w:tr>
      <w:tr w:rsidR="000A1861" w:rsidRPr="000A1861" w:rsidTr="00690579">
        <w:tc>
          <w:tcPr>
            <w:tcW w:w="1667" w:type="dxa"/>
            <w:vAlign w:val="center"/>
          </w:tcPr>
          <w:p w:rsidR="001D0BF5" w:rsidRPr="000A1861" w:rsidRDefault="001D0BF5" w:rsidP="007C626D">
            <w:pPr>
              <w:jc w:val="left"/>
            </w:pPr>
            <w:r w:rsidRPr="000A1861">
              <w:rPr>
                <w:rFonts w:hint="eastAsia"/>
              </w:rPr>
              <w:t>授课语言</w:t>
            </w:r>
          </w:p>
          <w:p w:rsidR="001D0BF5" w:rsidRPr="000A1861" w:rsidRDefault="001D0BF5" w:rsidP="007C626D">
            <w:pPr>
              <w:jc w:val="left"/>
            </w:pPr>
            <w:r w:rsidRPr="000A1861">
              <w:rPr>
                <w:rFonts w:hint="eastAsia"/>
              </w:rPr>
              <w:t>(Language of Instruction)</w:t>
            </w:r>
          </w:p>
        </w:tc>
        <w:tc>
          <w:tcPr>
            <w:tcW w:w="8621" w:type="dxa"/>
            <w:gridSpan w:val="7"/>
            <w:vAlign w:val="center"/>
          </w:tcPr>
          <w:p w:rsidR="001205CE" w:rsidRPr="000A1861" w:rsidRDefault="00056FBD" w:rsidP="00C0675A">
            <w:pPr>
              <w:jc w:val="center"/>
            </w:pPr>
            <w:r w:rsidRPr="000A1861">
              <w:rPr>
                <w:rFonts w:hint="eastAsia"/>
              </w:rPr>
              <w:t>中文</w:t>
            </w:r>
          </w:p>
        </w:tc>
      </w:tr>
      <w:tr w:rsidR="000A1861" w:rsidRPr="000A1861" w:rsidTr="00690579">
        <w:tc>
          <w:tcPr>
            <w:tcW w:w="1667" w:type="dxa"/>
            <w:vAlign w:val="center"/>
          </w:tcPr>
          <w:p w:rsidR="001D0BF5" w:rsidRPr="000A1861" w:rsidRDefault="001D0BF5" w:rsidP="007C626D">
            <w:pPr>
              <w:jc w:val="center"/>
            </w:pPr>
            <w:r w:rsidRPr="000A1861">
              <w:rPr>
                <w:rFonts w:hint="eastAsia"/>
              </w:rPr>
              <w:t>开课院系</w:t>
            </w:r>
          </w:p>
          <w:p w:rsidR="001D0BF5" w:rsidRPr="000A1861" w:rsidRDefault="001D0BF5" w:rsidP="007C626D">
            <w:pPr>
              <w:jc w:val="center"/>
            </w:pPr>
            <w:r w:rsidRPr="000A1861">
              <w:rPr>
                <w:rFonts w:hint="eastAsia"/>
              </w:rPr>
              <w:t>（</w:t>
            </w:r>
            <w:r w:rsidRPr="000A1861">
              <w:rPr>
                <w:rFonts w:hint="eastAsia"/>
              </w:rPr>
              <w:t>School</w:t>
            </w:r>
            <w:r w:rsidRPr="000A1861">
              <w:rPr>
                <w:rFonts w:hint="eastAsia"/>
              </w:rPr>
              <w:t>）</w:t>
            </w:r>
          </w:p>
        </w:tc>
        <w:tc>
          <w:tcPr>
            <w:tcW w:w="8621" w:type="dxa"/>
            <w:gridSpan w:val="7"/>
            <w:vAlign w:val="center"/>
          </w:tcPr>
          <w:p w:rsidR="001D0BF5" w:rsidRPr="000A1861" w:rsidRDefault="001205CE" w:rsidP="00C0675A">
            <w:pPr>
              <w:jc w:val="center"/>
            </w:pPr>
            <w:r w:rsidRPr="000A1861">
              <w:rPr>
                <w:rFonts w:hint="eastAsia"/>
              </w:rPr>
              <w:t>School of life sciences and biotechnology</w:t>
            </w:r>
          </w:p>
        </w:tc>
      </w:tr>
      <w:tr w:rsidR="000A1861" w:rsidRPr="000A1861" w:rsidTr="00690579">
        <w:tc>
          <w:tcPr>
            <w:tcW w:w="1667" w:type="dxa"/>
            <w:vAlign w:val="center"/>
          </w:tcPr>
          <w:p w:rsidR="001D0BF5" w:rsidRPr="000A1861" w:rsidRDefault="001D0BF5" w:rsidP="007C626D">
            <w:pPr>
              <w:jc w:val="center"/>
            </w:pPr>
            <w:r w:rsidRPr="000A1861">
              <w:rPr>
                <w:rFonts w:hint="eastAsia"/>
              </w:rPr>
              <w:t>先修课程</w:t>
            </w:r>
          </w:p>
          <w:p w:rsidR="001D0BF5" w:rsidRPr="000A1861" w:rsidRDefault="001D0BF5" w:rsidP="007C626D">
            <w:pPr>
              <w:jc w:val="center"/>
            </w:pPr>
            <w:r w:rsidRPr="000A1861">
              <w:rPr>
                <w:rFonts w:hint="eastAsia"/>
              </w:rPr>
              <w:t>（</w:t>
            </w:r>
            <w:r w:rsidRPr="000A1861">
              <w:rPr>
                <w:rFonts w:hint="eastAsia"/>
              </w:rPr>
              <w:t>Prerequisite</w:t>
            </w:r>
            <w:r w:rsidRPr="000A1861">
              <w:rPr>
                <w:rFonts w:hint="eastAsia"/>
              </w:rPr>
              <w:t>）</w:t>
            </w:r>
          </w:p>
        </w:tc>
        <w:tc>
          <w:tcPr>
            <w:tcW w:w="8621" w:type="dxa"/>
            <w:gridSpan w:val="7"/>
            <w:vAlign w:val="center"/>
          </w:tcPr>
          <w:p w:rsidR="001D0BF5" w:rsidRPr="000A1861" w:rsidRDefault="001D0BF5" w:rsidP="00C0675A">
            <w:pPr>
              <w:jc w:val="center"/>
            </w:pPr>
            <w:r w:rsidRPr="000A1861">
              <w:rPr>
                <w:rFonts w:hint="eastAsia"/>
              </w:rPr>
              <w:t>无</w:t>
            </w:r>
          </w:p>
        </w:tc>
      </w:tr>
      <w:tr w:rsidR="000A1861" w:rsidRPr="000A1861" w:rsidTr="00690579">
        <w:trPr>
          <w:gridAfter w:val="1"/>
          <w:wAfter w:w="7" w:type="dxa"/>
        </w:trPr>
        <w:tc>
          <w:tcPr>
            <w:tcW w:w="1667" w:type="dxa"/>
            <w:vAlign w:val="center"/>
          </w:tcPr>
          <w:p w:rsidR="001D0BF5" w:rsidRPr="000A1861" w:rsidRDefault="001D0BF5" w:rsidP="007C626D">
            <w:pPr>
              <w:jc w:val="center"/>
            </w:pPr>
            <w:r w:rsidRPr="000A1861">
              <w:rPr>
                <w:rFonts w:hint="eastAsia"/>
              </w:rPr>
              <w:t>授课教师</w:t>
            </w:r>
          </w:p>
          <w:p w:rsidR="001D0BF5" w:rsidRPr="000A1861" w:rsidRDefault="001D0BF5" w:rsidP="007C626D">
            <w:pPr>
              <w:jc w:val="center"/>
            </w:pPr>
            <w:r w:rsidRPr="000A1861">
              <w:rPr>
                <w:rFonts w:hint="eastAsia"/>
              </w:rPr>
              <w:t>（</w:t>
            </w:r>
            <w:r w:rsidRPr="000A1861">
              <w:rPr>
                <w:rFonts w:hint="eastAsia"/>
              </w:rPr>
              <w:t>Teacher</w:t>
            </w:r>
            <w:r w:rsidRPr="000A1861">
              <w:rPr>
                <w:rFonts w:hint="eastAsia"/>
              </w:rPr>
              <w:t>）</w:t>
            </w:r>
          </w:p>
        </w:tc>
        <w:tc>
          <w:tcPr>
            <w:tcW w:w="1637" w:type="dxa"/>
            <w:gridSpan w:val="2"/>
            <w:vAlign w:val="center"/>
          </w:tcPr>
          <w:p w:rsidR="001D0BF5" w:rsidRPr="000A1861" w:rsidRDefault="001205CE" w:rsidP="007C626D">
            <w:pPr>
              <w:jc w:val="center"/>
            </w:pPr>
            <w:r w:rsidRPr="000A1861">
              <w:rPr>
                <w:rFonts w:hint="eastAsia"/>
              </w:rPr>
              <w:t>王莲</w:t>
            </w:r>
            <w:proofErr w:type="gramStart"/>
            <w:r w:rsidRPr="000A1861">
              <w:rPr>
                <w:rFonts w:hint="eastAsia"/>
              </w:rPr>
              <w:t>芸</w:t>
            </w:r>
            <w:proofErr w:type="gramEnd"/>
          </w:p>
        </w:tc>
        <w:tc>
          <w:tcPr>
            <w:tcW w:w="1151" w:type="dxa"/>
            <w:gridSpan w:val="2"/>
            <w:vAlign w:val="center"/>
          </w:tcPr>
          <w:p w:rsidR="00C25205" w:rsidRPr="000A1861" w:rsidRDefault="00C25205" w:rsidP="00C25205">
            <w:pPr>
              <w:jc w:val="center"/>
            </w:pPr>
            <w:r w:rsidRPr="000A1861">
              <w:rPr>
                <w:rFonts w:hint="eastAsia"/>
              </w:rPr>
              <w:t>课程网址</w:t>
            </w:r>
          </w:p>
          <w:p w:rsidR="001D0BF5" w:rsidRPr="000A1861" w:rsidRDefault="00C25205" w:rsidP="00C25205">
            <w:pPr>
              <w:jc w:val="center"/>
            </w:pPr>
            <w:r w:rsidRPr="000A1861">
              <w:rPr>
                <w:rFonts w:hint="eastAsia"/>
              </w:rPr>
              <w:t>(</w:t>
            </w:r>
            <w:r w:rsidRPr="000A1861">
              <w:t xml:space="preserve">Course </w:t>
            </w:r>
            <w:r w:rsidRPr="000A1861">
              <w:rPr>
                <w:rFonts w:hint="eastAsia"/>
              </w:rPr>
              <w:t>W</w:t>
            </w:r>
            <w:r w:rsidRPr="000A1861">
              <w:t>ebpage</w:t>
            </w:r>
            <w:r w:rsidRPr="000A1861">
              <w:rPr>
                <w:rFonts w:hint="eastAsia"/>
              </w:rPr>
              <w:t>)</w:t>
            </w:r>
          </w:p>
        </w:tc>
        <w:tc>
          <w:tcPr>
            <w:tcW w:w="5826" w:type="dxa"/>
            <w:gridSpan w:val="2"/>
            <w:vAlign w:val="center"/>
          </w:tcPr>
          <w:p w:rsidR="001D0BF5" w:rsidRPr="000A1861" w:rsidRDefault="00C25205" w:rsidP="007C626D">
            <w:pPr>
              <w:jc w:val="center"/>
            </w:pPr>
            <w:r w:rsidRPr="000A1861">
              <w:t>http://cc.sjtu.edu.cn/G2S/site/preview#/home/v?currentoc=7103</w:t>
            </w:r>
          </w:p>
        </w:tc>
      </w:tr>
      <w:tr w:rsidR="000A1861" w:rsidRPr="000A1861" w:rsidTr="00690579">
        <w:trPr>
          <w:trHeight w:val="1728"/>
        </w:trPr>
        <w:tc>
          <w:tcPr>
            <w:tcW w:w="1667" w:type="dxa"/>
            <w:vAlign w:val="center"/>
          </w:tcPr>
          <w:p w:rsidR="001D0BF5" w:rsidRPr="000A1861" w:rsidRDefault="00565461" w:rsidP="00227A34">
            <w:pPr>
              <w:jc w:val="center"/>
            </w:pPr>
            <w:r w:rsidRPr="000A1861">
              <w:rPr>
                <w:rFonts w:hint="eastAsia"/>
              </w:rPr>
              <w:t>*</w:t>
            </w:r>
            <w:r w:rsidR="00227A34" w:rsidRPr="000A1861">
              <w:rPr>
                <w:rFonts w:hint="eastAsia"/>
              </w:rPr>
              <w:t>课程</w:t>
            </w:r>
            <w:r w:rsidR="001D0BF5" w:rsidRPr="000A1861">
              <w:rPr>
                <w:rFonts w:hint="eastAsia"/>
              </w:rPr>
              <w:t>简介</w:t>
            </w:r>
            <w:r w:rsidR="001D0BF5" w:rsidRPr="000A1861">
              <w:rPr>
                <w:rFonts w:hint="eastAsia"/>
                <w:w w:val="90"/>
              </w:rPr>
              <w:t>（</w:t>
            </w:r>
            <w:r w:rsidR="001D0BF5" w:rsidRPr="000A1861">
              <w:rPr>
                <w:rFonts w:hint="eastAsia"/>
                <w:w w:val="90"/>
              </w:rPr>
              <w:t>Description</w:t>
            </w:r>
            <w:r w:rsidR="001D0BF5" w:rsidRPr="000A1861">
              <w:rPr>
                <w:rFonts w:hint="eastAsia"/>
                <w:w w:val="90"/>
              </w:rPr>
              <w:t>）</w:t>
            </w:r>
          </w:p>
        </w:tc>
        <w:tc>
          <w:tcPr>
            <w:tcW w:w="8621" w:type="dxa"/>
            <w:gridSpan w:val="7"/>
            <w:vAlign w:val="center"/>
          </w:tcPr>
          <w:p w:rsidR="001D0BF5" w:rsidRPr="000A1861" w:rsidRDefault="00E93991" w:rsidP="00227A34">
            <w:pPr>
              <w:rPr>
                <w:rFonts w:asciiTheme="minorEastAsia" w:hAnsiTheme="minorEastAsia"/>
                <w:szCs w:val="21"/>
              </w:rPr>
            </w:pPr>
            <w:r w:rsidRPr="000A1861">
              <w:rPr>
                <w:rFonts w:asciiTheme="minorEastAsia" w:hAnsiTheme="minorEastAsia"/>
                <w:szCs w:val="21"/>
              </w:rPr>
              <w:t>21世纪最有发展前景</w:t>
            </w:r>
            <w:r w:rsidRPr="000A1861">
              <w:rPr>
                <w:rFonts w:asciiTheme="minorEastAsia" w:hAnsiTheme="minorEastAsia" w:hint="eastAsia"/>
                <w:szCs w:val="21"/>
              </w:rPr>
              <w:t>就是理工科与生命医学科</w:t>
            </w:r>
            <w:r w:rsidRPr="000A1861">
              <w:rPr>
                <w:rFonts w:asciiTheme="minorEastAsia" w:hAnsiTheme="minorEastAsia"/>
                <w:szCs w:val="21"/>
              </w:rPr>
              <w:t>交叉学科。</w:t>
            </w:r>
            <w:r w:rsidRPr="000A1861">
              <w:rPr>
                <w:rFonts w:asciiTheme="minorEastAsia" w:hAnsiTheme="minorEastAsia" w:hint="eastAsia"/>
                <w:szCs w:val="21"/>
              </w:rPr>
              <w:t>这就要求大学应该培养复合型、交叉型、创新型人才，为实现这个目标要求，开设“大学生健康导论”提高大学生的医学科学素养。本课程从健康的角度出发，依据大学生的生长发育和心理变化的特点，讲述不合理的生活方式可能引起的疾病；为了预防常见病和多发病对介绍疾病发生发展的共同表现和共性规律；对不同的环境因素可使特应性体质的人引起呼吸道和皮肤的过敏性疾病，装潢后环境中的有害物质可诱发血液病，运动过程中出现副损伤后的处理也要进行概述；根据大学生的生理特征变化，对性成熟后应注意的问题也要给以讲解；并且要结合大学生的所处的特殊时期，可能出现的心理障碍与同学进行讨论式教学。</w:t>
            </w:r>
          </w:p>
        </w:tc>
      </w:tr>
      <w:tr w:rsidR="000A1861" w:rsidRPr="000A1861" w:rsidTr="00690579">
        <w:trPr>
          <w:trHeight w:val="2122"/>
        </w:trPr>
        <w:tc>
          <w:tcPr>
            <w:tcW w:w="1667" w:type="dxa"/>
            <w:vAlign w:val="center"/>
          </w:tcPr>
          <w:p w:rsidR="001D0BF5" w:rsidRPr="000A1861" w:rsidRDefault="00565461" w:rsidP="00FC687D">
            <w:pPr>
              <w:jc w:val="center"/>
            </w:pPr>
            <w:r w:rsidRPr="000A1861">
              <w:rPr>
                <w:rFonts w:hint="eastAsia"/>
              </w:rPr>
              <w:t>*</w:t>
            </w:r>
            <w:r w:rsidR="001D0BF5" w:rsidRPr="000A1861">
              <w:rPr>
                <w:rFonts w:hint="eastAsia"/>
              </w:rPr>
              <w:t>课程简介</w:t>
            </w:r>
            <w:r w:rsidR="001D0BF5" w:rsidRPr="000A1861">
              <w:rPr>
                <w:rFonts w:hint="eastAsia"/>
                <w:w w:val="90"/>
              </w:rPr>
              <w:t>（</w:t>
            </w:r>
            <w:r w:rsidR="001D0BF5" w:rsidRPr="000A1861">
              <w:rPr>
                <w:rFonts w:hint="eastAsia"/>
                <w:w w:val="90"/>
              </w:rPr>
              <w:t>Description</w:t>
            </w:r>
            <w:r w:rsidR="001D0BF5" w:rsidRPr="000A1861">
              <w:rPr>
                <w:rFonts w:hint="eastAsia"/>
                <w:w w:val="90"/>
              </w:rPr>
              <w:t>）</w:t>
            </w:r>
          </w:p>
        </w:tc>
        <w:tc>
          <w:tcPr>
            <w:tcW w:w="8621" w:type="dxa"/>
            <w:gridSpan w:val="7"/>
            <w:vAlign w:val="center"/>
          </w:tcPr>
          <w:p w:rsidR="001D0BF5" w:rsidRPr="000A1861" w:rsidRDefault="005C151D" w:rsidP="00DF5C1E">
            <w:pPr>
              <w:jc w:val="left"/>
            </w:pPr>
            <w:r w:rsidRPr="000A1861">
              <w:t xml:space="preserve">21st century is the most promising of Science and Medicine Interdisciplinary life. This requires that the University should develop the complex, cross type, creative talents, to achieve this requirement, the creation of "Introduction to Students Health" Improving Medical Students' Scientific Literacy. The course from a health point of view, based on the characteristics of growth and psychological changes of college students, about the irrational lifestyle can cause diseases; to prevent common diseases and common law common manifestations of disease presentation development; for different environmental factors can make people </w:t>
            </w:r>
            <w:proofErr w:type="spellStart"/>
            <w:r w:rsidRPr="000A1861">
              <w:t>atopy</w:t>
            </w:r>
            <w:proofErr w:type="spellEnd"/>
            <w:r w:rsidRPr="000A1861">
              <w:t xml:space="preserve"> cause respiratory and skin allergies, after decorating environment of hazardous substances can induce blood diseases, deputy sports injury treatment after emergence process should be outlined; according to </w:t>
            </w:r>
            <w:r w:rsidRPr="000A1861">
              <w:lastRenderedPageBreak/>
              <w:t>University Students physiological characteristics changes, should pay attention to the problem of sexual maturity, it must also be explained; and in conjunction with a special period in which college students, psychological barriers may arise to discuss teaching and students.</w:t>
            </w:r>
          </w:p>
        </w:tc>
      </w:tr>
      <w:tr w:rsidR="000A1861" w:rsidRPr="000A1861" w:rsidTr="00690579">
        <w:trPr>
          <w:trHeight w:val="557"/>
        </w:trPr>
        <w:tc>
          <w:tcPr>
            <w:tcW w:w="10288" w:type="dxa"/>
            <w:gridSpan w:val="8"/>
            <w:vAlign w:val="center"/>
          </w:tcPr>
          <w:p w:rsidR="000A548F" w:rsidRPr="000A1861" w:rsidRDefault="000A548F" w:rsidP="00CA4D85">
            <w:pPr>
              <w:rPr>
                <w:rFonts w:asciiTheme="minorEastAsia" w:hAnsiTheme="minorEastAsia"/>
                <w:szCs w:val="21"/>
              </w:rPr>
            </w:pPr>
            <w:r w:rsidRPr="000A1861">
              <w:rPr>
                <w:rFonts w:asciiTheme="minorEastAsia" w:hAnsiTheme="minorEastAsia" w:hint="eastAsia"/>
                <w:szCs w:val="21"/>
              </w:rPr>
              <w:lastRenderedPageBreak/>
              <w:t>课程教学大纲（</w:t>
            </w:r>
            <w:r w:rsidRPr="000A1861">
              <w:rPr>
                <w:rFonts w:asciiTheme="minorEastAsia" w:hAnsiTheme="minorEastAsia"/>
                <w:szCs w:val="21"/>
              </w:rPr>
              <w:t>course syllabus</w:t>
            </w:r>
            <w:r w:rsidRPr="000A1861">
              <w:rPr>
                <w:rFonts w:asciiTheme="minorEastAsia" w:hAnsiTheme="minorEastAsia" w:hint="eastAsia"/>
                <w:szCs w:val="21"/>
              </w:rPr>
              <w:t>）</w:t>
            </w:r>
          </w:p>
          <w:p w:rsidR="00CA4D85" w:rsidRPr="000A1861" w:rsidRDefault="00CA4D85" w:rsidP="00CA4D85">
            <w:pPr>
              <w:adjustRightInd w:val="0"/>
              <w:snapToGrid w:val="0"/>
              <w:spacing w:line="264" w:lineRule="auto"/>
              <w:ind w:firstLine="422"/>
              <w:jc w:val="left"/>
              <w:rPr>
                <w:rFonts w:asciiTheme="minorEastAsia" w:hAnsiTheme="minorEastAsia"/>
                <w:szCs w:val="21"/>
              </w:rPr>
            </w:pPr>
            <w:r w:rsidRPr="000A1861">
              <w:rPr>
                <w:rFonts w:asciiTheme="minorEastAsia" w:hAnsiTheme="minorEastAsia" w:hint="eastAsia"/>
                <w:szCs w:val="21"/>
              </w:rPr>
              <w:t>本课程共分五个模块：正确认识健康、学习疾病本质、认识常见疾病、日常生活与疾病和大学生的心理健康。</w:t>
            </w:r>
          </w:p>
          <w:p w:rsidR="00CA4D85" w:rsidRPr="000A1861" w:rsidRDefault="00CA4D85" w:rsidP="00CA4D85">
            <w:pPr>
              <w:adjustRightInd w:val="0"/>
              <w:snapToGrid w:val="0"/>
              <w:spacing w:line="264" w:lineRule="auto"/>
              <w:rPr>
                <w:rFonts w:asciiTheme="minorEastAsia" w:hAnsiTheme="minorEastAsia"/>
                <w:szCs w:val="21"/>
              </w:rPr>
            </w:pPr>
            <w:r w:rsidRPr="000A1861">
              <w:rPr>
                <w:rFonts w:asciiTheme="minorEastAsia" w:hAnsiTheme="minorEastAsia" w:hint="eastAsia"/>
                <w:szCs w:val="21"/>
              </w:rPr>
              <w:t>第一部分正确认识全面健康</w:t>
            </w:r>
          </w:p>
          <w:p w:rsidR="00CA4D85" w:rsidRPr="000A1861" w:rsidRDefault="00CA4D85" w:rsidP="00B1185C">
            <w:pPr>
              <w:adjustRightInd w:val="0"/>
              <w:snapToGrid w:val="0"/>
              <w:spacing w:line="264" w:lineRule="auto"/>
              <w:ind w:firstLineChars="242" w:firstLine="508"/>
              <w:rPr>
                <w:rFonts w:asciiTheme="minorEastAsia" w:hAnsiTheme="minorEastAsia"/>
                <w:szCs w:val="21"/>
              </w:rPr>
            </w:pPr>
            <w:r w:rsidRPr="000A1861">
              <w:rPr>
                <w:rFonts w:asciiTheme="minorEastAsia" w:hAnsiTheme="minorEastAsia" w:hint="eastAsia"/>
                <w:szCs w:val="21"/>
              </w:rPr>
              <w:t>第一讲  绪论（1学时）</w:t>
            </w:r>
          </w:p>
          <w:p w:rsidR="00CA4D85" w:rsidRPr="000A1861" w:rsidRDefault="00CA4D85" w:rsidP="00B1185C">
            <w:pPr>
              <w:adjustRightInd w:val="0"/>
              <w:snapToGrid w:val="0"/>
              <w:spacing w:line="264" w:lineRule="auto"/>
              <w:ind w:firstLineChars="242" w:firstLine="508"/>
              <w:rPr>
                <w:rFonts w:asciiTheme="minorEastAsia" w:hAnsiTheme="minorEastAsia"/>
                <w:szCs w:val="21"/>
              </w:rPr>
            </w:pPr>
            <w:r w:rsidRPr="000A1861">
              <w:rPr>
                <w:rFonts w:asciiTheme="minorEastAsia" w:hAnsiTheme="minorEastAsia" w:hint="eastAsia"/>
                <w:szCs w:val="21"/>
              </w:rPr>
              <w:t>第二讲  塑造形体和器官健康（1学时）</w:t>
            </w:r>
          </w:p>
          <w:p w:rsidR="00CA4D85" w:rsidRPr="000A1861" w:rsidRDefault="00CA4D85" w:rsidP="00CA4D85">
            <w:pPr>
              <w:adjustRightInd w:val="0"/>
              <w:snapToGrid w:val="0"/>
              <w:spacing w:line="264" w:lineRule="auto"/>
              <w:rPr>
                <w:rFonts w:asciiTheme="minorEastAsia" w:hAnsiTheme="minorEastAsia"/>
                <w:szCs w:val="21"/>
              </w:rPr>
            </w:pPr>
            <w:r w:rsidRPr="000A1861">
              <w:rPr>
                <w:rFonts w:asciiTheme="minorEastAsia" w:hAnsiTheme="minorEastAsia" w:hint="eastAsia"/>
                <w:szCs w:val="21"/>
              </w:rPr>
              <w:t>第二部分  认识疾病本质</w:t>
            </w:r>
          </w:p>
          <w:p w:rsidR="00CA4D85" w:rsidRPr="000A1861" w:rsidRDefault="00CA4D85" w:rsidP="00B1185C">
            <w:pPr>
              <w:adjustRightInd w:val="0"/>
              <w:snapToGrid w:val="0"/>
              <w:spacing w:line="264" w:lineRule="auto"/>
              <w:ind w:firstLineChars="242" w:firstLine="508"/>
              <w:rPr>
                <w:rFonts w:asciiTheme="minorEastAsia" w:hAnsiTheme="minorEastAsia"/>
                <w:szCs w:val="21"/>
              </w:rPr>
            </w:pPr>
            <w:r w:rsidRPr="000A1861">
              <w:rPr>
                <w:rFonts w:asciiTheme="minorEastAsia" w:hAnsiTheme="minorEastAsia" w:hint="eastAsia"/>
                <w:szCs w:val="21"/>
              </w:rPr>
              <w:t>第三讲  认识疾病发生的共性表现（2学时）</w:t>
            </w:r>
          </w:p>
          <w:p w:rsidR="00CA4D85" w:rsidRPr="000A1861" w:rsidRDefault="00CA4D85" w:rsidP="00B1185C">
            <w:pPr>
              <w:adjustRightInd w:val="0"/>
              <w:snapToGrid w:val="0"/>
              <w:spacing w:line="264" w:lineRule="auto"/>
              <w:ind w:firstLineChars="242" w:firstLine="508"/>
              <w:rPr>
                <w:rFonts w:asciiTheme="minorEastAsia" w:hAnsiTheme="minorEastAsia"/>
                <w:szCs w:val="21"/>
              </w:rPr>
            </w:pPr>
            <w:r w:rsidRPr="000A1861">
              <w:rPr>
                <w:rFonts w:asciiTheme="minorEastAsia" w:hAnsiTheme="minorEastAsia" w:hint="eastAsia"/>
                <w:szCs w:val="21"/>
              </w:rPr>
              <w:t>第四讲  学习疾病发生发展的共同规律（2学时）</w:t>
            </w:r>
          </w:p>
          <w:p w:rsidR="00CA4D85" w:rsidRPr="000A1861" w:rsidRDefault="00CA4D85" w:rsidP="00CA4D85">
            <w:pPr>
              <w:adjustRightInd w:val="0"/>
              <w:snapToGrid w:val="0"/>
              <w:spacing w:line="264" w:lineRule="auto"/>
              <w:rPr>
                <w:rFonts w:asciiTheme="minorEastAsia" w:hAnsiTheme="minorEastAsia"/>
                <w:szCs w:val="21"/>
              </w:rPr>
            </w:pPr>
            <w:r w:rsidRPr="000A1861">
              <w:rPr>
                <w:rFonts w:asciiTheme="minorEastAsia" w:hAnsiTheme="minorEastAsia" w:hint="eastAsia"/>
                <w:szCs w:val="21"/>
              </w:rPr>
              <w:t>第三部分  认识常见疾病</w:t>
            </w:r>
          </w:p>
          <w:p w:rsidR="00CA4D85" w:rsidRPr="000A1861" w:rsidRDefault="00CA4D85" w:rsidP="00B1185C">
            <w:pPr>
              <w:tabs>
                <w:tab w:val="left" w:pos="679"/>
              </w:tabs>
              <w:adjustRightInd w:val="0"/>
              <w:snapToGrid w:val="0"/>
              <w:spacing w:line="264" w:lineRule="auto"/>
              <w:ind w:firstLineChars="242" w:firstLine="508"/>
              <w:rPr>
                <w:rFonts w:asciiTheme="minorEastAsia" w:hAnsiTheme="minorEastAsia"/>
                <w:szCs w:val="21"/>
              </w:rPr>
            </w:pPr>
            <w:r w:rsidRPr="000A1861">
              <w:rPr>
                <w:rFonts w:asciiTheme="minorEastAsia" w:hAnsiTheme="minorEastAsia" w:hint="eastAsia"/>
                <w:szCs w:val="21"/>
              </w:rPr>
              <w:t>第五讲  让呼吸畅通无阻（2学时）</w:t>
            </w:r>
          </w:p>
          <w:p w:rsidR="00CA4D85" w:rsidRPr="000A1861" w:rsidRDefault="00CA4D85" w:rsidP="00B1185C">
            <w:pPr>
              <w:tabs>
                <w:tab w:val="left" w:pos="679"/>
              </w:tabs>
              <w:adjustRightInd w:val="0"/>
              <w:snapToGrid w:val="0"/>
              <w:spacing w:line="264" w:lineRule="auto"/>
              <w:ind w:firstLineChars="242" w:firstLine="508"/>
              <w:rPr>
                <w:rFonts w:asciiTheme="minorEastAsia" w:hAnsiTheme="minorEastAsia"/>
                <w:szCs w:val="21"/>
              </w:rPr>
            </w:pPr>
            <w:r w:rsidRPr="000A1861">
              <w:rPr>
                <w:rFonts w:asciiTheme="minorEastAsia" w:hAnsiTheme="minorEastAsia" w:hint="eastAsia"/>
                <w:szCs w:val="21"/>
              </w:rPr>
              <w:t>第六讲  让生命的“泵”—心脏正常运转（2学时）</w:t>
            </w:r>
          </w:p>
          <w:p w:rsidR="00CA4D85" w:rsidRPr="000A1861" w:rsidRDefault="00CA4D85" w:rsidP="00B1185C">
            <w:pPr>
              <w:tabs>
                <w:tab w:val="left" w:pos="679"/>
              </w:tabs>
              <w:adjustRightInd w:val="0"/>
              <w:snapToGrid w:val="0"/>
              <w:spacing w:line="264" w:lineRule="auto"/>
              <w:ind w:firstLineChars="242" w:firstLine="508"/>
              <w:rPr>
                <w:rFonts w:asciiTheme="minorEastAsia" w:hAnsiTheme="minorEastAsia"/>
                <w:szCs w:val="21"/>
              </w:rPr>
            </w:pPr>
            <w:r w:rsidRPr="000A1861">
              <w:rPr>
                <w:rFonts w:asciiTheme="minorEastAsia" w:hAnsiTheme="minorEastAsia" w:hint="eastAsia"/>
                <w:szCs w:val="21"/>
              </w:rPr>
              <w:t>第七讲  让机体的能源（营养）供应正常（2学时）</w:t>
            </w:r>
          </w:p>
          <w:p w:rsidR="00CA4D85" w:rsidRPr="000A1861" w:rsidRDefault="00CA4D85" w:rsidP="00B1185C">
            <w:pPr>
              <w:tabs>
                <w:tab w:val="left" w:pos="679"/>
              </w:tabs>
              <w:adjustRightInd w:val="0"/>
              <w:snapToGrid w:val="0"/>
              <w:spacing w:line="264" w:lineRule="auto"/>
              <w:ind w:firstLineChars="242" w:firstLine="508"/>
              <w:rPr>
                <w:rFonts w:asciiTheme="minorEastAsia" w:hAnsiTheme="minorEastAsia"/>
                <w:szCs w:val="21"/>
              </w:rPr>
            </w:pPr>
            <w:r w:rsidRPr="000A1861">
              <w:rPr>
                <w:rFonts w:asciiTheme="minorEastAsia" w:hAnsiTheme="minorEastAsia" w:hint="eastAsia"/>
                <w:szCs w:val="21"/>
              </w:rPr>
              <w:t>第八讲  将体内的代谢废物顺利排出体外（2学时）</w:t>
            </w:r>
          </w:p>
          <w:p w:rsidR="00CA4D85" w:rsidRPr="000A1861" w:rsidRDefault="00CA4D85" w:rsidP="00B1185C">
            <w:pPr>
              <w:tabs>
                <w:tab w:val="left" w:pos="679"/>
              </w:tabs>
              <w:adjustRightInd w:val="0"/>
              <w:snapToGrid w:val="0"/>
              <w:spacing w:line="264" w:lineRule="auto"/>
              <w:ind w:firstLineChars="242" w:firstLine="508"/>
              <w:rPr>
                <w:rFonts w:asciiTheme="minorEastAsia" w:hAnsiTheme="minorEastAsia"/>
                <w:szCs w:val="21"/>
              </w:rPr>
            </w:pPr>
            <w:r w:rsidRPr="000A1861">
              <w:rPr>
                <w:rFonts w:asciiTheme="minorEastAsia" w:hAnsiTheme="minorEastAsia" w:hint="eastAsia"/>
                <w:szCs w:val="21"/>
              </w:rPr>
              <w:t>第九讲  圣洁的性与健康（2学时）</w:t>
            </w:r>
          </w:p>
          <w:p w:rsidR="00CA4D85" w:rsidRPr="000A1861" w:rsidRDefault="00CA4D85" w:rsidP="00CA4D85">
            <w:pPr>
              <w:adjustRightInd w:val="0"/>
              <w:snapToGrid w:val="0"/>
              <w:spacing w:line="264" w:lineRule="auto"/>
              <w:rPr>
                <w:rFonts w:asciiTheme="minorEastAsia" w:hAnsiTheme="minorEastAsia"/>
                <w:szCs w:val="21"/>
              </w:rPr>
            </w:pPr>
            <w:r w:rsidRPr="000A1861">
              <w:rPr>
                <w:rFonts w:asciiTheme="minorEastAsia" w:hAnsiTheme="minorEastAsia" w:hint="eastAsia"/>
                <w:szCs w:val="21"/>
              </w:rPr>
              <w:t>第四部分  日常生活与疾病</w:t>
            </w:r>
          </w:p>
          <w:p w:rsidR="00CA4D85" w:rsidRPr="000A1861" w:rsidRDefault="00CA4D85" w:rsidP="00B1185C">
            <w:pPr>
              <w:adjustRightInd w:val="0"/>
              <w:snapToGrid w:val="0"/>
              <w:spacing w:line="264" w:lineRule="auto"/>
              <w:ind w:firstLineChars="242" w:firstLine="508"/>
              <w:rPr>
                <w:rFonts w:asciiTheme="minorEastAsia" w:hAnsiTheme="minorEastAsia"/>
                <w:szCs w:val="21"/>
              </w:rPr>
            </w:pPr>
            <w:r w:rsidRPr="000A1861">
              <w:rPr>
                <w:rFonts w:asciiTheme="minorEastAsia" w:hAnsiTheme="minorEastAsia" w:hint="eastAsia"/>
                <w:szCs w:val="21"/>
              </w:rPr>
              <w:t>第十讲  吃出健康和美丽（2学时）</w:t>
            </w:r>
          </w:p>
          <w:p w:rsidR="00CA4D85" w:rsidRPr="000A1861" w:rsidRDefault="00CA4D85" w:rsidP="00B1185C">
            <w:pPr>
              <w:adjustRightInd w:val="0"/>
              <w:snapToGrid w:val="0"/>
              <w:spacing w:line="264" w:lineRule="auto"/>
              <w:ind w:firstLineChars="242" w:firstLine="508"/>
              <w:rPr>
                <w:rFonts w:asciiTheme="minorEastAsia" w:hAnsiTheme="minorEastAsia"/>
                <w:szCs w:val="21"/>
              </w:rPr>
            </w:pPr>
            <w:r w:rsidRPr="000A1861">
              <w:rPr>
                <w:rFonts w:asciiTheme="minorEastAsia" w:hAnsiTheme="minorEastAsia" w:hint="eastAsia"/>
                <w:szCs w:val="21"/>
              </w:rPr>
              <w:t>第十一讲  环境与健康（2学时）</w:t>
            </w:r>
          </w:p>
          <w:p w:rsidR="00CA4D85" w:rsidRPr="000A1861" w:rsidRDefault="00CA4D85" w:rsidP="00B1185C">
            <w:pPr>
              <w:adjustRightInd w:val="0"/>
              <w:snapToGrid w:val="0"/>
              <w:spacing w:line="264" w:lineRule="auto"/>
              <w:ind w:firstLineChars="242" w:firstLine="508"/>
              <w:rPr>
                <w:rFonts w:asciiTheme="minorEastAsia" w:hAnsiTheme="minorEastAsia"/>
                <w:szCs w:val="21"/>
              </w:rPr>
            </w:pPr>
            <w:r w:rsidRPr="000A1861">
              <w:rPr>
                <w:rFonts w:asciiTheme="minorEastAsia" w:hAnsiTheme="minorEastAsia" w:hint="eastAsia"/>
                <w:szCs w:val="21"/>
              </w:rPr>
              <w:t>第十二讲  让皮肤光洁靓丽（2学时）</w:t>
            </w:r>
          </w:p>
          <w:p w:rsidR="00CA4D85" w:rsidRPr="000A1861" w:rsidRDefault="00CA4D85" w:rsidP="00B1185C">
            <w:pPr>
              <w:adjustRightInd w:val="0"/>
              <w:snapToGrid w:val="0"/>
              <w:spacing w:line="264" w:lineRule="auto"/>
              <w:ind w:firstLineChars="242" w:firstLine="508"/>
              <w:rPr>
                <w:rFonts w:asciiTheme="minorEastAsia" w:hAnsiTheme="minorEastAsia"/>
                <w:szCs w:val="21"/>
              </w:rPr>
            </w:pPr>
            <w:r w:rsidRPr="000A1861">
              <w:rPr>
                <w:rFonts w:asciiTheme="minorEastAsia" w:hAnsiTheme="minorEastAsia" w:hint="eastAsia"/>
                <w:szCs w:val="21"/>
              </w:rPr>
              <w:t>第十三讲  适量运动促进健康（1学时）</w:t>
            </w:r>
          </w:p>
          <w:p w:rsidR="00CA4D85" w:rsidRPr="000A1861" w:rsidRDefault="00CA4D85" w:rsidP="00B1185C">
            <w:pPr>
              <w:adjustRightInd w:val="0"/>
              <w:snapToGrid w:val="0"/>
              <w:spacing w:line="264" w:lineRule="auto"/>
              <w:ind w:firstLineChars="242" w:firstLine="508"/>
              <w:rPr>
                <w:rFonts w:asciiTheme="minorEastAsia" w:hAnsiTheme="minorEastAsia"/>
                <w:szCs w:val="21"/>
              </w:rPr>
            </w:pPr>
            <w:r w:rsidRPr="000A1861">
              <w:rPr>
                <w:rFonts w:asciiTheme="minorEastAsia" w:hAnsiTheme="minorEastAsia" w:hint="eastAsia"/>
                <w:szCs w:val="21"/>
              </w:rPr>
              <w:t>第十四讲  遇到意外沉着应对（1学时）</w:t>
            </w:r>
          </w:p>
          <w:p w:rsidR="00CA4D85" w:rsidRPr="000A1861" w:rsidRDefault="00CA4D85" w:rsidP="00B1185C">
            <w:pPr>
              <w:adjustRightInd w:val="0"/>
              <w:snapToGrid w:val="0"/>
              <w:spacing w:line="264" w:lineRule="auto"/>
              <w:ind w:firstLineChars="242" w:firstLine="508"/>
              <w:rPr>
                <w:rFonts w:asciiTheme="minorEastAsia" w:hAnsiTheme="minorEastAsia"/>
                <w:szCs w:val="21"/>
              </w:rPr>
            </w:pPr>
            <w:r w:rsidRPr="000A1861">
              <w:rPr>
                <w:rFonts w:asciiTheme="minorEastAsia" w:hAnsiTheme="minorEastAsia" w:hint="eastAsia"/>
                <w:szCs w:val="21"/>
              </w:rPr>
              <w:t>第十五讲  合理用药痛苦更少（2学时）</w:t>
            </w:r>
          </w:p>
          <w:p w:rsidR="00CA4D85" w:rsidRPr="000A1861" w:rsidRDefault="00CA4D85" w:rsidP="00B1185C">
            <w:pPr>
              <w:adjustRightInd w:val="0"/>
              <w:snapToGrid w:val="0"/>
              <w:spacing w:line="264" w:lineRule="auto"/>
              <w:ind w:firstLineChars="242" w:firstLine="508"/>
              <w:rPr>
                <w:rFonts w:asciiTheme="minorEastAsia" w:hAnsiTheme="minorEastAsia"/>
                <w:szCs w:val="21"/>
              </w:rPr>
            </w:pPr>
            <w:r w:rsidRPr="000A1861">
              <w:rPr>
                <w:rFonts w:asciiTheme="minorEastAsia" w:hAnsiTheme="minorEastAsia" w:hint="eastAsia"/>
                <w:szCs w:val="21"/>
              </w:rPr>
              <w:t>第十六讲  认识顽症预防肿瘤（2学时）</w:t>
            </w:r>
          </w:p>
          <w:p w:rsidR="00CA4D85" w:rsidRPr="000A1861" w:rsidRDefault="00CA4D85" w:rsidP="00CA4D85">
            <w:pPr>
              <w:adjustRightInd w:val="0"/>
              <w:snapToGrid w:val="0"/>
              <w:spacing w:line="264" w:lineRule="auto"/>
              <w:rPr>
                <w:rFonts w:asciiTheme="minorEastAsia" w:hAnsiTheme="minorEastAsia"/>
                <w:szCs w:val="21"/>
              </w:rPr>
            </w:pPr>
            <w:r w:rsidRPr="000A1861">
              <w:rPr>
                <w:rFonts w:asciiTheme="minorEastAsia" w:hAnsiTheme="minorEastAsia" w:hint="eastAsia"/>
                <w:szCs w:val="21"/>
              </w:rPr>
              <w:t>第五部分  大学生的心理健康</w:t>
            </w:r>
          </w:p>
          <w:p w:rsidR="00CA4D85" w:rsidRPr="000A1861" w:rsidRDefault="00CA4D85" w:rsidP="00B1185C">
            <w:pPr>
              <w:adjustRightInd w:val="0"/>
              <w:snapToGrid w:val="0"/>
              <w:spacing w:line="264" w:lineRule="auto"/>
              <w:ind w:firstLineChars="182" w:firstLine="382"/>
              <w:rPr>
                <w:rFonts w:asciiTheme="minorEastAsia" w:hAnsiTheme="minorEastAsia"/>
                <w:szCs w:val="21"/>
              </w:rPr>
            </w:pPr>
            <w:r w:rsidRPr="000A1861">
              <w:rPr>
                <w:rFonts w:asciiTheme="minorEastAsia" w:hAnsiTheme="minorEastAsia" w:hint="eastAsia"/>
                <w:szCs w:val="21"/>
              </w:rPr>
              <w:t>第十七讲  合理用脑学习更好（2学时）</w:t>
            </w:r>
          </w:p>
          <w:p w:rsidR="00CA4D85" w:rsidRPr="000A1861" w:rsidRDefault="00CA4D85" w:rsidP="00CA4D85">
            <w:pPr>
              <w:rPr>
                <w:rFonts w:asciiTheme="minorEastAsia" w:hAnsiTheme="minorEastAsia"/>
                <w:szCs w:val="21"/>
              </w:rPr>
            </w:pPr>
            <w:r w:rsidRPr="000A1861">
              <w:rPr>
                <w:rFonts w:asciiTheme="minorEastAsia" w:hAnsiTheme="minorEastAsia" w:hint="eastAsia"/>
                <w:szCs w:val="21"/>
              </w:rPr>
              <w:t>第十八讲  心智健康完美人生（2学时）</w:t>
            </w:r>
          </w:p>
        </w:tc>
      </w:tr>
      <w:tr w:rsidR="000A1861" w:rsidRPr="000A1861" w:rsidTr="00690579">
        <w:trPr>
          <w:trHeight w:val="2265"/>
        </w:trPr>
        <w:tc>
          <w:tcPr>
            <w:tcW w:w="1667" w:type="dxa"/>
            <w:vAlign w:val="center"/>
          </w:tcPr>
          <w:p w:rsidR="001D0BF5" w:rsidRPr="000A1861" w:rsidRDefault="0074127F" w:rsidP="007C626D">
            <w:pPr>
              <w:jc w:val="left"/>
              <w:rPr>
                <w:rFonts w:asciiTheme="minorEastAsia" w:hAnsiTheme="minorEastAsia"/>
                <w:szCs w:val="21"/>
              </w:rPr>
            </w:pPr>
            <w:r w:rsidRPr="000A1861">
              <w:rPr>
                <w:rFonts w:asciiTheme="minorEastAsia" w:hAnsiTheme="minorEastAsia" w:hint="eastAsia"/>
                <w:szCs w:val="21"/>
              </w:rPr>
              <w:t>*</w:t>
            </w:r>
            <w:r w:rsidR="001D0BF5" w:rsidRPr="000A1861">
              <w:rPr>
                <w:rFonts w:asciiTheme="minorEastAsia" w:hAnsiTheme="minorEastAsia" w:hint="eastAsia"/>
                <w:szCs w:val="21"/>
              </w:rPr>
              <w:t>学习目标(Learning Outcomes)</w:t>
            </w:r>
          </w:p>
        </w:tc>
        <w:tc>
          <w:tcPr>
            <w:tcW w:w="8621" w:type="dxa"/>
            <w:gridSpan w:val="7"/>
            <w:vAlign w:val="center"/>
          </w:tcPr>
          <w:p w:rsidR="00B1185C" w:rsidRPr="000A1861" w:rsidRDefault="00B1185C" w:rsidP="00B1185C">
            <w:pPr>
              <w:rPr>
                <w:rFonts w:asciiTheme="minorEastAsia" w:hAnsiTheme="minorEastAsia"/>
                <w:szCs w:val="21"/>
              </w:rPr>
            </w:pPr>
            <w:r w:rsidRPr="000A1861">
              <w:rPr>
                <w:rFonts w:asciiTheme="minorEastAsia" w:hAnsiTheme="minorEastAsia" w:hint="eastAsia"/>
                <w:szCs w:val="21"/>
              </w:rPr>
              <w:t>1．为理工科与生命医学科</w:t>
            </w:r>
            <w:r w:rsidRPr="000A1861">
              <w:rPr>
                <w:rFonts w:asciiTheme="minorEastAsia" w:hAnsiTheme="minorEastAsia"/>
                <w:szCs w:val="21"/>
              </w:rPr>
              <w:t>交叉学科</w:t>
            </w:r>
            <w:r w:rsidRPr="000A1861">
              <w:rPr>
                <w:rFonts w:asciiTheme="minorEastAsia" w:hAnsiTheme="minorEastAsia" w:hint="eastAsia"/>
                <w:szCs w:val="21"/>
              </w:rPr>
              <w:t>研究奠定基础</w:t>
            </w:r>
          </w:p>
          <w:p w:rsidR="00B1185C" w:rsidRPr="000A1861" w:rsidRDefault="00B1185C" w:rsidP="00B1185C">
            <w:pPr>
              <w:rPr>
                <w:rFonts w:asciiTheme="minorEastAsia" w:hAnsiTheme="minorEastAsia"/>
                <w:szCs w:val="21"/>
              </w:rPr>
            </w:pPr>
            <w:r w:rsidRPr="000A1861">
              <w:rPr>
                <w:rFonts w:asciiTheme="minorEastAsia" w:hAnsiTheme="minorEastAsia" w:hint="eastAsia"/>
                <w:szCs w:val="21"/>
              </w:rPr>
              <w:t>2．为培养复合型、交叉型、创新型人才做准备</w:t>
            </w:r>
          </w:p>
          <w:p w:rsidR="00B1185C" w:rsidRPr="000A1861" w:rsidRDefault="00B1185C" w:rsidP="00B1185C">
            <w:pPr>
              <w:rPr>
                <w:rFonts w:asciiTheme="minorEastAsia" w:hAnsiTheme="minorEastAsia"/>
                <w:szCs w:val="21"/>
              </w:rPr>
            </w:pPr>
            <w:r w:rsidRPr="000A1861">
              <w:rPr>
                <w:rFonts w:asciiTheme="minorEastAsia" w:hAnsiTheme="minorEastAsia" w:hint="eastAsia"/>
                <w:szCs w:val="21"/>
              </w:rPr>
              <w:t>3．提高大学生对生命、医学与健康的全面认识</w:t>
            </w:r>
          </w:p>
          <w:p w:rsidR="00B1185C" w:rsidRPr="000A1861" w:rsidRDefault="00B1185C" w:rsidP="00B1185C">
            <w:pPr>
              <w:rPr>
                <w:rFonts w:asciiTheme="minorEastAsia" w:hAnsiTheme="minorEastAsia"/>
                <w:szCs w:val="21"/>
              </w:rPr>
            </w:pPr>
            <w:r w:rsidRPr="000A1861">
              <w:rPr>
                <w:rFonts w:asciiTheme="minorEastAsia" w:hAnsiTheme="minorEastAsia" w:hint="eastAsia"/>
                <w:szCs w:val="21"/>
              </w:rPr>
              <w:t>4．使学生树立“未病先防”的全面健康理念，增加学生的医学科学素养</w:t>
            </w:r>
          </w:p>
          <w:p w:rsidR="00B1185C" w:rsidRPr="000A1861" w:rsidRDefault="00B1185C" w:rsidP="00B1185C">
            <w:pPr>
              <w:rPr>
                <w:rFonts w:asciiTheme="minorEastAsia" w:hAnsiTheme="minorEastAsia"/>
                <w:szCs w:val="21"/>
              </w:rPr>
            </w:pPr>
            <w:r w:rsidRPr="000A1861">
              <w:rPr>
                <w:rFonts w:asciiTheme="minorEastAsia" w:hAnsiTheme="minorEastAsia" w:hint="eastAsia"/>
                <w:szCs w:val="21"/>
              </w:rPr>
              <w:t>5.通过关于心理健康研讨活动，提高学生团队协作解决心理问题的能力</w:t>
            </w:r>
          </w:p>
          <w:p w:rsidR="001D0BF5" w:rsidRPr="000A1861" w:rsidRDefault="001D0BF5" w:rsidP="00B1185C">
            <w:pPr>
              <w:rPr>
                <w:rFonts w:asciiTheme="minorEastAsia" w:hAnsiTheme="minorEastAsia"/>
                <w:szCs w:val="21"/>
              </w:rPr>
            </w:pPr>
          </w:p>
        </w:tc>
      </w:tr>
      <w:tr w:rsidR="000A1861" w:rsidRPr="000A1861" w:rsidTr="00690579">
        <w:tc>
          <w:tcPr>
            <w:tcW w:w="1667" w:type="dxa"/>
            <w:vAlign w:val="center"/>
          </w:tcPr>
          <w:p w:rsidR="000A548F" w:rsidRPr="000A1861" w:rsidRDefault="000A548F" w:rsidP="007C626D">
            <w:pPr>
              <w:spacing w:line="460" w:lineRule="exact"/>
              <w:jc w:val="center"/>
            </w:pPr>
            <w:r w:rsidRPr="000A1861">
              <w:rPr>
                <w:rFonts w:hint="eastAsia"/>
              </w:rPr>
              <w:t>*</w:t>
            </w:r>
            <w:r w:rsidRPr="000A1861">
              <w:rPr>
                <w:rFonts w:hint="eastAsia"/>
              </w:rPr>
              <w:t>教学内容、进度安排及要求</w:t>
            </w:r>
          </w:p>
          <w:p w:rsidR="000A548F" w:rsidRPr="000A1861" w:rsidRDefault="000A548F" w:rsidP="007C626D">
            <w:pPr>
              <w:spacing w:line="460" w:lineRule="exact"/>
              <w:jc w:val="center"/>
            </w:pPr>
            <w:r w:rsidRPr="000A1861">
              <w:rPr>
                <w:rFonts w:hint="eastAsia"/>
              </w:rPr>
              <w:t>(</w:t>
            </w:r>
            <w:r w:rsidRPr="000A1861">
              <w:t>Class Schedule</w:t>
            </w:r>
          </w:p>
          <w:p w:rsidR="000A548F" w:rsidRPr="000A1861" w:rsidRDefault="000A548F" w:rsidP="007C626D">
            <w:pPr>
              <w:spacing w:line="460" w:lineRule="exact"/>
              <w:jc w:val="center"/>
            </w:pPr>
            <w:r w:rsidRPr="000A1861">
              <w:rPr>
                <w:rFonts w:hint="eastAsia"/>
              </w:rPr>
              <w:lastRenderedPageBreak/>
              <w:t>&amp;</w:t>
            </w:r>
            <w:r w:rsidRPr="000A1861">
              <w:t>Requirements</w:t>
            </w:r>
            <w:r w:rsidRPr="000A1861">
              <w:rPr>
                <w:rFonts w:hint="eastAsia"/>
              </w:rPr>
              <w:t>)</w:t>
            </w:r>
          </w:p>
        </w:tc>
        <w:tc>
          <w:tcPr>
            <w:tcW w:w="8621" w:type="dxa"/>
            <w:gridSpan w:val="7"/>
            <w:vAlign w:val="center"/>
          </w:tcPr>
          <w:p w:rsidR="000A548F" w:rsidRPr="000A1861" w:rsidRDefault="000A548F" w:rsidP="007C626D"/>
          <w:tbl>
            <w:tblPr>
              <w:tblW w:w="72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7"/>
              <w:gridCol w:w="817"/>
              <w:gridCol w:w="1335"/>
              <w:gridCol w:w="1356"/>
              <w:gridCol w:w="1147"/>
              <w:gridCol w:w="1163"/>
            </w:tblGrid>
            <w:tr w:rsidR="000A1861" w:rsidRPr="000A1861">
              <w:tc>
                <w:tcPr>
                  <w:tcW w:w="145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330" w:lineRule="atLeast"/>
                    <w:jc w:val="center"/>
                    <w:rPr>
                      <w:rFonts w:ascii="Calibri" w:eastAsia="微软雅黑" w:hAnsi="Calibri" w:cs="宋体"/>
                      <w:kern w:val="0"/>
                      <w:szCs w:val="21"/>
                    </w:rPr>
                  </w:pPr>
                  <w:r w:rsidRPr="000A1861">
                    <w:rPr>
                      <w:rFonts w:ascii="宋体" w:eastAsia="宋体" w:hAnsi="宋体" w:cs="宋体" w:hint="eastAsia"/>
                      <w:kern w:val="0"/>
                      <w:szCs w:val="21"/>
                    </w:rPr>
                    <w:t>教学内容</w:t>
                  </w:r>
                </w:p>
              </w:tc>
              <w:tc>
                <w:tcPr>
                  <w:tcW w:w="8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330" w:lineRule="atLeast"/>
                    <w:jc w:val="center"/>
                    <w:rPr>
                      <w:rFonts w:ascii="Calibri" w:eastAsia="微软雅黑" w:hAnsi="Calibri" w:cs="宋体"/>
                      <w:kern w:val="0"/>
                      <w:szCs w:val="21"/>
                    </w:rPr>
                  </w:pPr>
                  <w:r w:rsidRPr="000A1861">
                    <w:rPr>
                      <w:rFonts w:ascii="宋体" w:eastAsia="宋体" w:hAnsi="宋体" w:cs="宋体" w:hint="eastAsia"/>
                      <w:kern w:val="0"/>
                      <w:szCs w:val="21"/>
                    </w:rPr>
                    <w:t>学时</w:t>
                  </w:r>
                </w:p>
              </w:tc>
              <w:tc>
                <w:tcPr>
                  <w:tcW w:w="13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330" w:lineRule="atLeast"/>
                    <w:jc w:val="center"/>
                    <w:rPr>
                      <w:rFonts w:ascii="Calibri" w:eastAsia="微软雅黑" w:hAnsi="Calibri" w:cs="宋体"/>
                      <w:kern w:val="0"/>
                      <w:szCs w:val="21"/>
                    </w:rPr>
                  </w:pPr>
                  <w:r w:rsidRPr="000A1861">
                    <w:rPr>
                      <w:rFonts w:ascii="宋体" w:eastAsia="宋体" w:hAnsi="宋体" w:cs="宋体" w:hint="eastAsia"/>
                      <w:kern w:val="0"/>
                      <w:szCs w:val="21"/>
                    </w:rPr>
                    <w:t>教学方式</w:t>
                  </w:r>
                </w:p>
              </w:tc>
              <w:tc>
                <w:tcPr>
                  <w:tcW w:w="135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330" w:lineRule="atLeast"/>
                    <w:jc w:val="center"/>
                    <w:rPr>
                      <w:rFonts w:ascii="Calibri" w:eastAsia="微软雅黑" w:hAnsi="Calibri" w:cs="宋体"/>
                      <w:kern w:val="0"/>
                      <w:szCs w:val="21"/>
                    </w:rPr>
                  </w:pPr>
                  <w:r w:rsidRPr="000A1861">
                    <w:rPr>
                      <w:rFonts w:ascii="宋体" w:eastAsia="宋体" w:hAnsi="宋体" w:cs="宋体" w:hint="eastAsia"/>
                      <w:kern w:val="0"/>
                      <w:szCs w:val="21"/>
                    </w:rPr>
                    <w:t>作业及要求</w:t>
                  </w:r>
                </w:p>
              </w:tc>
              <w:tc>
                <w:tcPr>
                  <w:tcW w:w="114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330" w:lineRule="atLeast"/>
                    <w:rPr>
                      <w:rFonts w:ascii="Calibri" w:eastAsia="微软雅黑" w:hAnsi="Calibri" w:cs="宋体"/>
                      <w:kern w:val="0"/>
                      <w:szCs w:val="21"/>
                    </w:rPr>
                  </w:pPr>
                  <w:r w:rsidRPr="000A1861">
                    <w:rPr>
                      <w:rFonts w:ascii="宋体" w:eastAsia="宋体" w:hAnsi="宋体" w:cs="宋体" w:hint="eastAsia"/>
                      <w:kern w:val="0"/>
                      <w:szCs w:val="21"/>
                    </w:rPr>
                    <w:t>基本要求</w:t>
                  </w:r>
                </w:p>
              </w:tc>
              <w:tc>
                <w:tcPr>
                  <w:tcW w:w="1162" w:type="dxa"/>
                  <w:tcBorders>
                    <w:top w:val="single" w:sz="8" w:space="0" w:color="auto"/>
                    <w:left w:val="nil"/>
                    <w:bottom w:val="single" w:sz="8" w:space="0" w:color="auto"/>
                    <w:right w:val="nil"/>
                  </w:tcBorders>
                  <w:shd w:val="clear" w:color="auto" w:fill="auto"/>
                  <w:tcMar>
                    <w:top w:w="0" w:type="dxa"/>
                    <w:left w:w="108" w:type="dxa"/>
                    <w:bottom w:w="0" w:type="dxa"/>
                    <w:right w:w="108" w:type="dxa"/>
                  </w:tcMar>
                  <w:hideMark/>
                </w:tcPr>
                <w:p w:rsidR="00534A2C" w:rsidRPr="000A1861" w:rsidRDefault="00534A2C" w:rsidP="00534A2C">
                  <w:pPr>
                    <w:widowControl/>
                    <w:spacing w:line="330" w:lineRule="atLeast"/>
                    <w:jc w:val="center"/>
                    <w:rPr>
                      <w:rFonts w:ascii="Calibri" w:eastAsia="微软雅黑" w:hAnsi="Calibri" w:cs="宋体"/>
                      <w:kern w:val="0"/>
                      <w:szCs w:val="21"/>
                    </w:rPr>
                  </w:pPr>
                  <w:r w:rsidRPr="000A1861">
                    <w:rPr>
                      <w:rFonts w:ascii="宋体" w:eastAsia="宋体" w:hAnsi="宋体" w:cs="宋体" w:hint="eastAsia"/>
                      <w:kern w:val="0"/>
                      <w:szCs w:val="21"/>
                    </w:rPr>
                    <w:t>考查方式</w:t>
                  </w:r>
                </w:p>
              </w:tc>
            </w:tr>
            <w:tr w:rsidR="000A1861" w:rsidRPr="000A1861">
              <w:trPr>
                <w:trHeight w:val="520"/>
              </w:trPr>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绪论</w:t>
                  </w:r>
                  <w:r w:rsidRPr="000A1861">
                    <w:rPr>
                      <w:rFonts w:ascii="Times New Roman" w:eastAsia="微软雅黑" w:hAnsi="Times New Roman" w:cs="Times New Roman"/>
                      <w:kern w:val="0"/>
                      <w:szCs w:val="21"/>
                    </w:rPr>
                    <w:t xml:space="preserve">  </w:t>
                  </w:r>
                </w:p>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塑造形体和器官健康</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330" w:lineRule="atLeast"/>
                    <w:jc w:val="left"/>
                    <w:rPr>
                      <w:rFonts w:ascii="Calibri" w:eastAsia="微软雅黑" w:hAnsi="Calibri" w:cs="宋体"/>
                      <w:kern w:val="0"/>
                      <w:szCs w:val="21"/>
                    </w:rPr>
                  </w:pPr>
                  <w:r w:rsidRPr="000A1861">
                    <w:rPr>
                      <w:rFonts w:ascii="Times New Roman" w:eastAsia="微软雅黑" w:hAnsi="Times New Roman" w:cs="Times New Roman"/>
                      <w:kern w:val="0"/>
                      <w:szCs w:val="21"/>
                    </w:rPr>
                    <w:t>2</w:t>
                  </w:r>
                </w:p>
              </w:tc>
              <w:tc>
                <w:tcPr>
                  <w:tcW w:w="1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330" w:lineRule="atLeast"/>
                    <w:jc w:val="left"/>
                    <w:rPr>
                      <w:rFonts w:ascii="Calibri" w:eastAsia="微软雅黑" w:hAnsi="Calibri" w:cs="宋体"/>
                      <w:kern w:val="0"/>
                      <w:szCs w:val="21"/>
                    </w:rPr>
                  </w:pPr>
                  <w:r w:rsidRPr="000A1861">
                    <w:rPr>
                      <w:rFonts w:ascii="宋体" w:eastAsia="宋体" w:hAnsi="宋体" w:cs="宋体" w:hint="eastAsia"/>
                      <w:kern w:val="0"/>
                      <w:szCs w:val="21"/>
                    </w:rPr>
                    <w:t>多媒体</w:t>
                  </w:r>
                </w:p>
              </w:tc>
              <w:tc>
                <w:tcPr>
                  <w:tcW w:w="1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Times New Roman" w:eastAsia="微软雅黑" w:hAnsi="Times New Roman" w:cs="Times New Roman"/>
                      <w:kern w:val="0"/>
                      <w:szCs w:val="21"/>
                    </w:rPr>
                    <w:t> “</w:t>
                  </w:r>
                  <w:r w:rsidRPr="000A1861">
                    <w:rPr>
                      <w:rFonts w:ascii="宋体" w:eastAsia="宋体" w:hAnsi="宋体" w:cs="宋体" w:hint="eastAsia"/>
                      <w:kern w:val="0"/>
                      <w:szCs w:val="21"/>
                    </w:rPr>
                    <w:t>治未病</w:t>
                  </w:r>
                  <w:r w:rsidRPr="000A1861">
                    <w:rPr>
                      <w:rFonts w:ascii="Times New Roman" w:eastAsia="微软雅黑" w:hAnsi="Times New Roman" w:cs="Times New Roman"/>
                      <w:kern w:val="0"/>
                      <w:szCs w:val="21"/>
                    </w:rPr>
                    <w:t>”</w:t>
                  </w:r>
                  <w:r w:rsidRPr="000A1861">
                    <w:rPr>
                      <w:rFonts w:ascii="宋体" w:eastAsia="宋体" w:hAnsi="宋体" w:cs="宋体" w:hint="eastAsia"/>
                      <w:kern w:val="0"/>
                      <w:szCs w:val="21"/>
                    </w:rPr>
                    <w:t>有何重要意义？</w:t>
                  </w:r>
                </w:p>
              </w:tc>
              <w:tc>
                <w:tcPr>
                  <w:tcW w:w="11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330" w:lineRule="atLeast"/>
                    <w:jc w:val="left"/>
                    <w:rPr>
                      <w:rFonts w:ascii="Calibri" w:eastAsia="微软雅黑" w:hAnsi="Calibri" w:cs="宋体"/>
                      <w:kern w:val="0"/>
                      <w:szCs w:val="21"/>
                    </w:rPr>
                  </w:pPr>
                  <w:r w:rsidRPr="000A1861">
                    <w:rPr>
                      <w:rFonts w:ascii="宋体" w:eastAsia="宋体" w:hAnsi="宋体" w:cs="宋体" w:hint="eastAsia"/>
                      <w:kern w:val="0"/>
                      <w:szCs w:val="21"/>
                    </w:rPr>
                    <w:t>掌握世界卫生组织提出健康</w:t>
                  </w:r>
                  <w:r w:rsidRPr="000A1861">
                    <w:rPr>
                      <w:rFonts w:ascii="宋体" w:eastAsia="宋体" w:hAnsi="宋体" w:cs="宋体" w:hint="eastAsia"/>
                      <w:kern w:val="0"/>
                      <w:szCs w:val="21"/>
                    </w:rPr>
                    <w:lastRenderedPageBreak/>
                    <w:t>的四大基石</w:t>
                  </w:r>
                </w:p>
              </w:tc>
              <w:tc>
                <w:tcPr>
                  <w:tcW w:w="1162" w:type="dxa"/>
                  <w:tcBorders>
                    <w:top w:val="nil"/>
                    <w:left w:val="nil"/>
                    <w:bottom w:val="single" w:sz="8" w:space="0" w:color="auto"/>
                    <w:right w:val="nil"/>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330" w:lineRule="atLeast"/>
                    <w:jc w:val="left"/>
                    <w:rPr>
                      <w:rFonts w:ascii="Calibri" w:eastAsia="微软雅黑" w:hAnsi="Calibri" w:cs="宋体"/>
                      <w:kern w:val="0"/>
                      <w:szCs w:val="21"/>
                    </w:rPr>
                  </w:pPr>
                  <w:r w:rsidRPr="000A1861">
                    <w:rPr>
                      <w:rFonts w:ascii="宋体" w:eastAsia="宋体" w:hAnsi="宋体" w:cs="宋体" w:hint="eastAsia"/>
                      <w:kern w:val="0"/>
                      <w:szCs w:val="21"/>
                    </w:rPr>
                    <w:lastRenderedPageBreak/>
                    <w:t>课堂互动、小测验</w:t>
                  </w:r>
                </w:p>
              </w:tc>
            </w:tr>
            <w:tr w:rsidR="000A1861" w:rsidRPr="000A1861">
              <w:trPr>
                <w:trHeight w:val="555"/>
              </w:trPr>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lastRenderedPageBreak/>
                    <w:t>疾病发生的共性表现</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330" w:lineRule="atLeast"/>
                    <w:jc w:val="left"/>
                    <w:rPr>
                      <w:rFonts w:ascii="Calibri" w:eastAsia="微软雅黑" w:hAnsi="Calibri" w:cs="宋体"/>
                      <w:kern w:val="0"/>
                      <w:szCs w:val="21"/>
                    </w:rPr>
                  </w:pPr>
                  <w:r w:rsidRPr="000A1861">
                    <w:rPr>
                      <w:rFonts w:ascii="Times New Roman" w:eastAsia="微软雅黑" w:hAnsi="Times New Roman" w:cs="Times New Roman"/>
                      <w:kern w:val="0"/>
                      <w:szCs w:val="21"/>
                    </w:rPr>
                    <w:t>2</w:t>
                  </w:r>
                </w:p>
              </w:tc>
              <w:tc>
                <w:tcPr>
                  <w:tcW w:w="1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330" w:lineRule="atLeast"/>
                    <w:jc w:val="left"/>
                    <w:rPr>
                      <w:rFonts w:ascii="Calibri" w:eastAsia="微软雅黑" w:hAnsi="Calibri" w:cs="宋体"/>
                      <w:kern w:val="0"/>
                      <w:szCs w:val="21"/>
                    </w:rPr>
                  </w:pPr>
                  <w:r w:rsidRPr="000A1861">
                    <w:rPr>
                      <w:rFonts w:ascii="宋体" w:eastAsia="宋体" w:hAnsi="宋体" w:cs="宋体" w:hint="eastAsia"/>
                      <w:kern w:val="0"/>
                      <w:szCs w:val="21"/>
                    </w:rPr>
                    <w:t>多媒体</w:t>
                  </w:r>
                </w:p>
              </w:tc>
              <w:tc>
                <w:tcPr>
                  <w:tcW w:w="1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330" w:lineRule="atLeast"/>
                    <w:ind w:right="-40"/>
                    <w:jc w:val="left"/>
                    <w:rPr>
                      <w:rFonts w:ascii="Calibri" w:eastAsia="微软雅黑" w:hAnsi="Calibri" w:cs="宋体"/>
                      <w:kern w:val="0"/>
                      <w:szCs w:val="21"/>
                    </w:rPr>
                  </w:pPr>
                  <w:r w:rsidRPr="000A1861">
                    <w:rPr>
                      <w:rFonts w:ascii="宋体" w:eastAsia="宋体" w:hAnsi="宋体" w:cs="宋体" w:hint="eastAsia"/>
                      <w:kern w:val="0"/>
                      <w:szCs w:val="21"/>
                    </w:rPr>
                    <w:t>炎症的基本病理变化是什么？</w:t>
                  </w:r>
                </w:p>
              </w:tc>
              <w:tc>
                <w:tcPr>
                  <w:tcW w:w="11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330" w:lineRule="atLeast"/>
                    <w:jc w:val="left"/>
                    <w:rPr>
                      <w:rFonts w:ascii="Calibri" w:eastAsia="微软雅黑" w:hAnsi="Calibri" w:cs="宋体"/>
                      <w:kern w:val="0"/>
                      <w:szCs w:val="21"/>
                    </w:rPr>
                  </w:pPr>
                  <w:r w:rsidRPr="000A1861">
                    <w:rPr>
                      <w:rFonts w:ascii="宋体" w:eastAsia="宋体" w:hAnsi="宋体" w:cs="宋体" w:hint="eastAsia"/>
                      <w:kern w:val="0"/>
                      <w:szCs w:val="21"/>
                    </w:rPr>
                    <w:t>掌握各种血细胞的主要功能</w:t>
                  </w:r>
                </w:p>
              </w:tc>
              <w:tc>
                <w:tcPr>
                  <w:tcW w:w="1162" w:type="dxa"/>
                  <w:tcBorders>
                    <w:top w:val="nil"/>
                    <w:left w:val="nil"/>
                    <w:bottom w:val="single" w:sz="8" w:space="0" w:color="auto"/>
                    <w:right w:val="nil"/>
                  </w:tcBorders>
                  <w:shd w:val="clear" w:color="auto" w:fill="auto"/>
                  <w:tcMar>
                    <w:top w:w="0" w:type="dxa"/>
                    <w:left w:w="108" w:type="dxa"/>
                    <w:bottom w:w="0" w:type="dxa"/>
                    <w:right w:w="108" w:type="dxa"/>
                  </w:tcMar>
                  <w:hideMark/>
                </w:tcPr>
                <w:p w:rsidR="00534A2C" w:rsidRPr="000A1861" w:rsidRDefault="00534A2C" w:rsidP="00534A2C">
                  <w:pPr>
                    <w:widowControl/>
                    <w:spacing w:line="330" w:lineRule="atLeast"/>
                    <w:rPr>
                      <w:rFonts w:ascii="Calibri" w:eastAsia="微软雅黑" w:hAnsi="Calibri" w:cs="宋体"/>
                      <w:kern w:val="0"/>
                      <w:szCs w:val="21"/>
                    </w:rPr>
                  </w:pPr>
                  <w:r w:rsidRPr="000A1861">
                    <w:rPr>
                      <w:rFonts w:ascii="宋体" w:eastAsia="宋体" w:hAnsi="宋体" w:cs="宋体" w:hint="eastAsia"/>
                      <w:kern w:val="0"/>
                      <w:szCs w:val="21"/>
                    </w:rPr>
                    <w:t>课堂互动、小测验</w:t>
                  </w:r>
                </w:p>
              </w:tc>
            </w:tr>
            <w:tr w:rsidR="000A1861" w:rsidRPr="000A1861">
              <w:trPr>
                <w:trHeight w:val="561"/>
              </w:trPr>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疾病发生发展的共同规律</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330" w:lineRule="atLeast"/>
                    <w:jc w:val="left"/>
                    <w:rPr>
                      <w:rFonts w:ascii="Calibri" w:eastAsia="微软雅黑" w:hAnsi="Calibri" w:cs="宋体"/>
                      <w:kern w:val="0"/>
                      <w:szCs w:val="21"/>
                    </w:rPr>
                  </w:pPr>
                  <w:r w:rsidRPr="000A1861">
                    <w:rPr>
                      <w:rFonts w:ascii="Times New Roman" w:eastAsia="微软雅黑" w:hAnsi="Times New Roman" w:cs="Times New Roman"/>
                      <w:kern w:val="0"/>
                      <w:szCs w:val="21"/>
                    </w:rPr>
                    <w:t>2</w:t>
                  </w:r>
                </w:p>
              </w:tc>
              <w:tc>
                <w:tcPr>
                  <w:tcW w:w="1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330" w:lineRule="atLeast"/>
                    <w:jc w:val="left"/>
                    <w:rPr>
                      <w:rFonts w:ascii="Calibri" w:eastAsia="微软雅黑" w:hAnsi="Calibri" w:cs="宋体"/>
                      <w:kern w:val="0"/>
                      <w:szCs w:val="21"/>
                    </w:rPr>
                  </w:pPr>
                  <w:r w:rsidRPr="000A1861">
                    <w:rPr>
                      <w:rFonts w:ascii="宋体" w:eastAsia="宋体" w:hAnsi="宋体" w:cs="宋体" w:hint="eastAsia"/>
                      <w:kern w:val="0"/>
                      <w:szCs w:val="21"/>
                    </w:rPr>
                    <w:t>多媒体</w:t>
                  </w:r>
                </w:p>
              </w:tc>
              <w:tc>
                <w:tcPr>
                  <w:tcW w:w="1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330" w:lineRule="atLeast"/>
                    <w:jc w:val="left"/>
                    <w:rPr>
                      <w:rFonts w:ascii="Calibri" w:eastAsia="微软雅黑" w:hAnsi="Calibri" w:cs="宋体"/>
                      <w:kern w:val="0"/>
                      <w:szCs w:val="21"/>
                    </w:rPr>
                  </w:pPr>
                  <w:r w:rsidRPr="000A1861">
                    <w:rPr>
                      <w:rFonts w:ascii="宋体" w:eastAsia="宋体" w:hAnsi="宋体" w:cs="宋体" w:hint="eastAsia"/>
                      <w:kern w:val="0"/>
                      <w:szCs w:val="21"/>
                    </w:rPr>
                    <w:t>引起休克的本质原因是什么？</w:t>
                  </w:r>
                </w:p>
              </w:tc>
              <w:tc>
                <w:tcPr>
                  <w:tcW w:w="11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330" w:lineRule="atLeast"/>
                    <w:jc w:val="left"/>
                    <w:rPr>
                      <w:rFonts w:ascii="Calibri" w:eastAsia="微软雅黑" w:hAnsi="Calibri" w:cs="宋体"/>
                      <w:kern w:val="0"/>
                      <w:szCs w:val="21"/>
                    </w:rPr>
                  </w:pPr>
                  <w:r w:rsidRPr="000A1861">
                    <w:rPr>
                      <w:rFonts w:ascii="宋体" w:eastAsia="宋体" w:hAnsi="宋体" w:cs="宋体" w:hint="eastAsia"/>
                      <w:kern w:val="0"/>
                      <w:szCs w:val="21"/>
                    </w:rPr>
                    <w:t>掌握血栓与栓塞的主要区别</w:t>
                  </w:r>
                </w:p>
              </w:tc>
              <w:tc>
                <w:tcPr>
                  <w:tcW w:w="1162" w:type="dxa"/>
                  <w:tcBorders>
                    <w:top w:val="nil"/>
                    <w:left w:val="nil"/>
                    <w:bottom w:val="single" w:sz="8" w:space="0" w:color="auto"/>
                    <w:right w:val="nil"/>
                  </w:tcBorders>
                  <w:shd w:val="clear" w:color="auto" w:fill="auto"/>
                  <w:tcMar>
                    <w:top w:w="0" w:type="dxa"/>
                    <w:left w:w="108" w:type="dxa"/>
                    <w:bottom w:w="0" w:type="dxa"/>
                    <w:right w:w="108" w:type="dxa"/>
                  </w:tcMar>
                  <w:hideMark/>
                </w:tcPr>
                <w:p w:rsidR="00534A2C" w:rsidRPr="000A1861" w:rsidRDefault="00534A2C" w:rsidP="00534A2C">
                  <w:pPr>
                    <w:widowControl/>
                    <w:spacing w:line="330" w:lineRule="atLeast"/>
                    <w:rPr>
                      <w:rFonts w:ascii="Calibri" w:eastAsia="微软雅黑" w:hAnsi="Calibri" w:cs="宋体"/>
                      <w:kern w:val="0"/>
                      <w:szCs w:val="21"/>
                    </w:rPr>
                  </w:pPr>
                  <w:r w:rsidRPr="000A1861">
                    <w:rPr>
                      <w:rFonts w:ascii="宋体" w:eastAsia="宋体" w:hAnsi="宋体" w:cs="宋体" w:hint="eastAsia"/>
                      <w:kern w:val="0"/>
                      <w:szCs w:val="21"/>
                    </w:rPr>
                    <w:t>课堂互动、小测验</w:t>
                  </w:r>
                </w:p>
              </w:tc>
            </w:tr>
            <w:tr w:rsidR="000A1861" w:rsidRPr="000A1861">
              <w:trPr>
                <w:trHeight w:val="554"/>
              </w:trPr>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让呼吸畅通无阻</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330" w:lineRule="atLeast"/>
                    <w:jc w:val="left"/>
                    <w:rPr>
                      <w:rFonts w:ascii="Calibri" w:eastAsia="微软雅黑" w:hAnsi="Calibri" w:cs="宋体"/>
                      <w:kern w:val="0"/>
                      <w:szCs w:val="21"/>
                    </w:rPr>
                  </w:pPr>
                  <w:r w:rsidRPr="000A1861">
                    <w:rPr>
                      <w:rFonts w:ascii="Times New Roman" w:eastAsia="微软雅黑" w:hAnsi="Times New Roman" w:cs="Times New Roman"/>
                      <w:kern w:val="0"/>
                      <w:szCs w:val="21"/>
                    </w:rPr>
                    <w:t>2</w:t>
                  </w:r>
                </w:p>
              </w:tc>
              <w:tc>
                <w:tcPr>
                  <w:tcW w:w="1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330" w:lineRule="atLeast"/>
                    <w:jc w:val="left"/>
                    <w:rPr>
                      <w:rFonts w:ascii="Calibri" w:eastAsia="微软雅黑" w:hAnsi="Calibri" w:cs="宋体"/>
                      <w:kern w:val="0"/>
                      <w:szCs w:val="21"/>
                    </w:rPr>
                  </w:pPr>
                  <w:r w:rsidRPr="000A1861">
                    <w:rPr>
                      <w:rFonts w:ascii="宋体" w:eastAsia="宋体" w:hAnsi="宋体" w:cs="宋体" w:hint="eastAsia"/>
                      <w:kern w:val="0"/>
                      <w:szCs w:val="21"/>
                    </w:rPr>
                    <w:t>多媒体、教学模型</w:t>
                  </w:r>
                </w:p>
              </w:tc>
              <w:tc>
                <w:tcPr>
                  <w:tcW w:w="1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330" w:lineRule="atLeast"/>
                    <w:jc w:val="left"/>
                    <w:rPr>
                      <w:rFonts w:ascii="Calibri" w:eastAsia="微软雅黑" w:hAnsi="Calibri" w:cs="宋体"/>
                      <w:kern w:val="0"/>
                      <w:szCs w:val="21"/>
                    </w:rPr>
                  </w:pPr>
                  <w:r w:rsidRPr="000A1861">
                    <w:rPr>
                      <w:rFonts w:ascii="宋体" w:eastAsia="宋体" w:hAnsi="宋体" w:cs="宋体" w:hint="eastAsia"/>
                      <w:kern w:val="0"/>
                      <w:szCs w:val="21"/>
                    </w:rPr>
                    <w:t>普通</w:t>
                  </w:r>
                  <w:r w:rsidRPr="000A1861">
                    <w:rPr>
                      <w:rFonts w:ascii="Times New Roman" w:eastAsia="微软雅黑" w:hAnsi="Times New Roman" w:cs="Times New Roman"/>
                      <w:kern w:val="0"/>
                      <w:szCs w:val="21"/>
                    </w:rPr>
                    <w:t>“</w:t>
                  </w:r>
                  <w:r w:rsidRPr="000A1861">
                    <w:rPr>
                      <w:rFonts w:ascii="宋体" w:eastAsia="宋体" w:hAnsi="宋体" w:cs="宋体" w:hint="eastAsia"/>
                      <w:kern w:val="0"/>
                      <w:szCs w:val="21"/>
                    </w:rPr>
                    <w:t>感冒</w:t>
                  </w:r>
                  <w:r w:rsidRPr="000A1861">
                    <w:rPr>
                      <w:rFonts w:ascii="Times New Roman" w:eastAsia="微软雅黑" w:hAnsi="Times New Roman" w:cs="Times New Roman"/>
                      <w:kern w:val="0"/>
                      <w:szCs w:val="21"/>
                    </w:rPr>
                    <w:t>”</w:t>
                  </w:r>
                  <w:r w:rsidRPr="000A1861">
                    <w:rPr>
                      <w:rFonts w:ascii="宋体" w:eastAsia="宋体" w:hAnsi="宋体" w:cs="宋体" w:hint="eastAsia"/>
                      <w:kern w:val="0"/>
                      <w:szCs w:val="21"/>
                    </w:rPr>
                    <w:t>需要用抗生素吗？</w:t>
                  </w:r>
                </w:p>
              </w:tc>
              <w:tc>
                <w:tcPr>
                  <w:tcW w:w="11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330" w:lineRule="atLeast"/>
                    <w:jc w:val="left"/>
                    <w:rPr>
                      <w:rFonts w:ascii="Calibri" w:eastAsia="微软雅黑" w:hAnsi="Calibri" w:cs="宋体"/>
                      <w:kern w:val="0"/>
                      <w:szCs w:val="21"/>
                    </w:rPr>
                  </w:pPr>
                  <w:r w:rsidRPr="000A1861">
                    <w:rPr>
                      <w:rFonts w:ascii="宋体" w:eastAsia="宋体" w:hAnsi="宋体" w:cs="宋体" w:hint="eastAsia"/>
                      <w:kern w:val="0"/>
                      <w:szCs w:val="21"/>
                    </w:rPr>
                    <w:t>掌握链球菌感染引发的变态反应</w:t>
                  </w:r>
                </w:p>
              </w:tc>
              <w:tc>
                <w:tcPr>
                  <w:tcW w:w="1162" w:type="dxa"/>
                  <w:tcBorders>
                    <w:top w:val="nil"/>
                    <w:left w:val="nil"/>
                    <w:bottom w:val="single" w:sz="8" w:space="0" w:color="auto"/>
                    <w:right w:val="nil"/>
                  </w:tcBorders>
                  <w:shd w:val="clear" w:color="auto" w:fill="auto"/>
                  <w:tcMar>
                    <w:top w:w="0" w:type="dxa"/>
                    <w:left w:w="108" w:type="dxa"/>
                    <w:bottom w:w="0" w:type="dxa"/>
                    <w:right w:w="108" w:type="dxa"/>
                  </w:tcMar>
                  <w:hideMark/>
                </w:tcPr>
                <w:p w:rsidR="00534A2C" w:rsidRPr="000A1861" w:rsidRDefault="00534A2C" w:rsidP="00534A2C">
                  <w:pPr>
                    <w:widowControl/>
                    <w:spacing w:line="330" w:lineRule="atLeast"/>
                    <w:rPr>
                      <w:rFonts w:ascii="Calibri" w:eastAsia="微软雅黑" w:hAnsi="Calibri" w:cs="宋体"/>
                      <w:kern w:val="0"/>
                      <w:szCs w:val="21"/>
                    </w:rPr>
                  </w:pPr>
                  <w:r w:rsidRPr="000A1861">
                    <w:rPr>
                      <w:rFonts w:ascii="宋体" w:eastAsia="宋体" w:hAnsi="宋体" w:cs="宋体" w:hint="eastAsia"/>
                      <w:kern w:val="0"/>
                      <w:szCs w:val="21"/>
                    </w:rPr>
                    <w:t>课堂互动、小测验</w:t>
                  </w:r>
                </w:p>
              </w:tc>
            </w:tr>
            <w:tr w:rsidR="000A1861" w:rsidRPr="000A1861">
              <w:trPr>
                <w:trHeight w:val="548"/>
              </w:trPr>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让生命的</w:t>
                  </w:r>
                  <w:r w:rsidRPr="000A1861">
                    <w:rPr>
                      <w:rFonts w:ascii="Times New Roman" w:eastAsia="微软雅黑" w:hAnsi="Times New Roman" w:cs="Times New Roman"/>
                      <w:kern w:val="0"/>
                      <w:szCs w:val="21"/>
                    </w:rPr>
                    <w:t>“</w:t>
                  </w:r>
                  <w:r w:rsidRPr="000A1861">
                    <w:rPr>
                      <w:rFonts w:ascii="宋体" w:eastAsia="宋体" w:hAnsi="宋体" w:cs="宋体" w:hint="eastAsia"/>
                      <w:kern w:val="0"/>
                      <w:szCs w:val="21"/>
                    </w:rPr>
                    <w:t>泵</w:t>
                  </w:r>
                  <w:r w:rsidRPr="000A1861">
                    <w:rPr>
                      <w:rFonts w:ascii="Times New Roman" w:eastAsia="微软雅黑" w:hAnsi="Times New Roman" w:cs="Times New Roman"/>
                      <w:kern w:val="0"/>
                      <w:szCs w:val="21"/>
                    </w:rPr>
                    <w:t>”—</w:t>
                  </w:r>
                  <w:r w:rsidRPr="000A1861">
                    <w:rPr>
                      <w:rFonts w:ascii="宋体" w:eastAsia="宋体" w:hAnsi="宋体" w:cs="宋体" w:hint="eastAsia"/>
                      <w:kern w:val="0"/>
                      <w:szCs w:val="21"/>
                    </w:rPr>
                    <w:t>心脏正常运转</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330" w:lineRule="atLeast"/>
                    <w:jc w:val="left"/>
                    <w:rPr>
                      <w:rFonts w:ascii="Calibri" w:eastAsia="微软雅黑" w:hAnsi="Calibri" w:cs="宋体"/>
                      <w:kern w:val="0"/>
                      <w:szCs w:val="21"/>
                    </w:rPr>
                  </w:pPr>
                  <w:r w:rsidRPr="000A1861">
                    <w:rPr>
                      <w:rFonts w:ascii="Times New Roman" w:eastAsia="微软雅黑" w:hAnsi="Times New Roman" w:cs="Times New Roman"/>
                      <w:kern w:val="0"/>
                      <w:szCs w:val="21"/>
                    </w:rPr>
                    <w:t>2</w:t>
                  </w:r>
                </w:p>
              </w:tc>
              <w:tc>
                <w:tcPr>
                  <w:tcW w:w="1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330" w:lineRule="atLeast"/>
                    <w:jc w:val="left"/>
                    <w:rPr>
                      <w:rFonts w:ascii="Calibri" w:eastAsia="微软雅黑" w:hAnsi="Calibri" w:cs="宋体"/>
                      <w:kern w:val="0"/>
                      <w:szCs w:val="21"/>
                    </w:rPr>
                  </w:pPr>
                  <w:r w:rsidRPr="000A1861">
                    <w:rPr>
                      <w:rFonts w:ascii="宋体" w:eastAsia="宋体" w:hAnsi="宋体" w:cs="宋体" w:hint="eastAsia"/>
                      <w:kern w:val="0"/>
                      <w:szCs w:val="21"/>
                    </w:rPr>
                    <w:t>多媒体、教学模型</w:t>
                  </w:r>
                </w:p>
              </w:tc>
              <w:tc>
                <w:tcPr>
                  <w:tcW w:w="1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240" w:lineRule="atLeast"/>
                    <w:rPr>
                      <w:rFonts w:ascii="Calibri" w:eastAsia="微软雅黑" w:hAnsi="Calibri" w:cs="宋体"/>
                      <w:kern w:val="0"/>
                      <w:szCs w:val="21"/>
                    </w:rPr>
                  </w:pPr>
                  <w:r w:rsidRPr="000A1861">
                    <w:rPr>
                      <w:rFonts w:ascii="宋体" w:eastAsia="宋体" w:hAnsi="宋体" w:cs="宋体" w:hint="eastAsia"/>
                      <w:kern w:val="0"/>
                      <w:szCs w:val="21"/>
                    </w:rPr>
                    <w:t>什么是心律失常？</w:t>
                  </w:r>
                </w:p>
              </w:tc>
              <w:tc>
                <w:tcPr>
                  <w:tcW w:w="11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330" w:lineRule="atLeast"/>
                    <w:jc w:val="left"/>
                    <w:rPr>
                      <w:rFonts w:ascii="Calibri" w:eastAsia="微软雅黑" w:hAnsi="Calibri" w:cs="宋体"/>
                      <w:kern w:val="0"/>
                      <w:szCs w:val="21"/>
                    </w:rPr>
                  </w:pPr>
                  <w:r w:rsidRPr="000A1861">
                    <w:rPr>
                      <w:rFonts w:ascii="宋体" w:eastAsia="宋体" w:hAnsi="宋体" w:cs="宋体" w:hint="eastAsia"/>
                      <w:kern w:val="0"/>
                      <w:szCs w:val="21"/>
                    </w:rPr>
                    <w:t>掌握病毒性心肌炎的诱发因素</w:t>
                  </w:r>
                </w:p>
              </w:tc>
              <w:tc>
                <w:tcPr>
                  <w:tcW w:w="1162" w:type="dxa"/>
                  <w:tcBorders>
                    <w:top w:val="nil"/>
                    <w:left w:val="nil"/>
                    <w:bottom w:val="single" w:sz="8" w:space="0" w:color="auto"/>
                    <w:right w:val="nil"/>
                  </w:tcBorders>
                  <w:shd w:val="clear" w:color="auto" w:fill="auto"/>
                  <w:tcMar>
                    <w:top w:w="0" w:type="dxa"/>
                    <w:left w:w="108" w:type="dxa"/>
                    <w:bottom w:w="0" w:type="dxa"/>
                    <w:right w:w="108" w:type="dxa"/>
                  </w:tcMar>
                  <w:hideMark/>
                </w:tcPr>
                <w:p w:rsidR="00534A2C" w:rsidRPr="000A1861" w:rsidRDefault="00534A2C" w:rsidP="00534A2C">
                  <w:pPr>
                    <w:widowControl/>
                    <w:spacing w:line="330" w:lineRule="atLeast"/>
                    <w:rPr>
                      <w:rFonts w:ascii="Calibri" w:eastAsia="微软雅黑" w:hAnsi="Calibri" w:cs="宋体"/>
                      <w:kern w:val="0"/>
                      <w:szCs w:val="21"/>
                    </w:rPr>
                  </w:pPr>
                  <w:r w:rsidRPr="000A1861">
                    <w:rPr>
                      <w:rFonts w:ascii="宋体" w:eastAsia="宋体" w:hAnsi="宋体" w:cs="宋体" w:hint="eastAsia"/>
                      <w:kern w:val="0"/>
                      <w:szCs w:val="21"/>
                    </w:rPr>
                    <w:t>课堂互动、小测验</w:t>
                  </w:r>
                </w:p>
              </w:tc>
            </w:tr>
            <w:tr w:rsidR="000A1861" w:rsidRPr="000A1861">
              <w:trPr>
                <w:trHeight w:val="570"/>
              </w:trPr>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让机体的能源（营养）供应正常</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330" w:lineRule="atLeast"/>
                    <w:jc w:val="left"/>
                    <w:rPr>
                      <w:rFonts w:ascii="Calibri" w:eastAsia="微软雅黑" w:hAnsi="Calibri" w:cs="宋体"/>
                      <w:kern w:val="0"/>
                      <w:szCs w:val="21"/>
                    </w:rPr>
                  </w:pPr>
                  <w:r w:rsidRPr="000A1861">
                    <w:rPr>
                      <w:rFonts w:ascii="Times New Roman" w:eastAsia="微软雅黑" w:hAnsi="Times New Roman" w:cs="Times New Roman"/>
                      <w:kern w:val="0"/>
                      <w:szCs w:val="21"/>
                    </w:rPr>
                    <w:t>2</w:t>
                  </w:r>
                </w:p>
              </w:tc>
              <w:tc>
                <w:tcPr>
                  <w:tcW w:w="1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330" w:lineRule="atLeast"/>
                    <w:jc w:val="left"/>
                    <w:rPr>
                      <w:rFonts w:ascii="Calibri" w:eastAsia="微软雅黑" w:hAnsi="Calibri" w:cs="宋体"/>
                      <w:kern w:val="0"/>
                      <w:szCs w:val="21"/>
                    </w:rPr>
                  </w:pPr>
                  <w:r w:rsidRPr="000A1861">
                    <w:rPr>
                      <w:rFonts w:ascii="宋体" w:eastAsia="宋体" w:hAnsi="宋体" w:cs="宋体" w:hint="eastAsia"/>
                      <w:kern w:val="0"/>
                      <w:szCs w:val="21"/>
                    </w:rPr>
                    <w:t>多媒体、教学模型</w:t>
                  </w:r>
                </w:p>
              </w:tc>
              <w:tc>
                <w:tcPr>
                  <w:tcW w:w="1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240" w:lineRule="atLeast"/>
                    <w:rPr>
                      <w:rFonts w:ascii="Calibri" w:eastAsia="微软雅黑" w:hAnsi="Calibri" w:cs="宋体"/>
                      <w:kern w:val="0"/>
                      <w:szCs w:val="21"/>
                    </w:rPr>
                  </w:pPr>
                  <w:r w:rsidRPr="000A1861">
                    <w:rPr>
                      <w:rFonts w:ascii="宋体" w:eastAsia="宋体" w:hAnsi="宋体" w:cs="宋体" w:hint="eastAsia"/>
                      <w:kern w:val="0"/>
                      <w:szCs w:val="21"/>
                    </w:rPr>
                    <w:t>肝脏的主要功能有哪些？试述如何预防和治疗乙型肝炎？</w:t>
                  </w:r>
                </w:p>
              </w:tc>
              <w:tc>
                <w:tcPr>
                  <w:tcW w:w="11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掌握造成消化性溃疡的</w:t>
                  </w:r>
                  <w:proofErr w:type="gramStart"/>
                  <w:r w:rsidRPr="000A1861">
                    <w:rPr>
                      <w:rFonts w:ascii="宋体" w:eastAsia="宋体" w:hAnsi="宋体" w:cs="宋体" w:hint="eastAsia"/>
                      <w:kern w:val="0"/>
                      <w:szCs w:val="21"/>
                    </w:rPr>
                    <w:t>的</w:t>
                  </w:r>
                  <w:proofErr w:type="gramEnd"/>
                  <w:r w:rsidRPr="000A1861">
                    <w:rPr>
                      <w:rFonts w:ascii="宋体" w:eastAsia="宋体" w:hAnsi="宋体" w:cs="宋体" w:hint="eastAsia"/>
                      <w:kern w:val="0"/>
                      <w:szCs w:val="21"/>
                    </w:rPr>
                    <w:t>主要原因</w:t>
                  </w:r>
                </w:p>
              </w:tc>
              <w:tc>
                <w:tcPr>
                  <w:tcW w:w="1162" w:type="dxa"/>
                  <w:tcBorders>
                    <w:top w:val="nil"/>
                    <w:left w:val="nil"/>
                    <w:bottom w:val="single" w:sz="8" w:space="0" w:color="auto"/>
                    <w:right w:val="nil"/>
                  </w:tcBorders>
                  <w:shd w:val="clear" w:color="auto" w:fill="auto"/>
                  <w:tcMar>
                    <w:top w:w="0" w:type="dxa"/>
                    <w:left w:w="108" w:type="dxa"/>
                    <w:bottom w:w="0" w:type="dxa"/>
                    <w:right w:w="108" w:type="dxa"/>
                  </w:tcMar>
                  <w:hideMark/>
                </w:tcPr>
                <w:p w:rsidR="00534A2C" w:rsidRPr="000A1861" w:rsidRDefault="00534A2C" w:rsidP="00534A2C">
                  <w:pPr>
                    <w:widowControl/>
                    <w:spacing w:line="330" w:lineRule="atLeast"/>
                    <w:rPr>
                      <w:rFonts w:ascii="Calibri" w:eastAsia="微软雅黑" w:hAnsi="Calibri" w:cs="宋体"/>
                      <w:kern w:val="0"/>
                      <w:szCs w:val="21"/>
                    </w:rPr>
                  </w:pPr>
                  <w:r w:rsidRPr="000A1861">
                    <w:rPr>
                      <w:rFonts w:ascii="宋体" w:eastAsia="宋体" w:hAnsi="宋体" w:cs="宋体" w:hint="eastAsia"/>
                      <w:kern w:val="0"/>
                      <w:szCs w:val="21"/>
                    </w:rPr>
                    <w:t>课堂互动、小测验</w:t>
                  </w:r>
                </w:p>
              </w:tc>
            </w:tr>
            <w:tr w:rsidR="000A1861" w:rsidRPr="000A1861">
              <w:trPr>
                <w:trHeight w:val="550"/>
              </w:trPr>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将体内的代谢废物顺利排出体外</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Times New Roman" w:eastAsia="微软雅黑" w:hAnsi="Times New Roman" w:cs="Times New Roman"/>
                      <w:kern w:val="0"/>
                      <w:szCs w:val="21"/>
                    </w:rPr>
                    <w:t>2</w:t>
                  </w:r>
                </w:p>
              </w:tc>
              <w:tc>
                <w:tcPr>
                  <w:tcW w:w="1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多媒体、教学模型</w:t>
                  </w:r>
                </w:p>
              </w:tc>
              <w:tc>
                <w:tcPr>
                  <w:tcW w:w="1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240" w:lineRule="atLeast"/>
                    <w:rPr>
                      <w:rFonts w:ascii="Calibri" w:eastAsia="微软雅黑" w:hAnsi="Calibri" w:cs="宋体"/>
                      <w:kern w:val="0"/>
                      <w:szCs w:val="21"/>
                    </w:rPr>
                  </w:pPr>
                  <w:r w:rsidRPr="000A1861">
                    <w:rPr>
                      <w:rFonts w:ascii="宋体" w:eastAsia="宋体" w:hAnsi="宋体" w:cs="宋体" w:hint="eastAsia"/>
                      <w:kern w:val="0"/>
                      <w:szCs w:val="21"/>
                    </w:rPr>
                    <w:t>常见的肾炎包括哪几种？</w:t>
                  </w:r>
                </w:p>
              </w:tc>
              <w:tc>
                <w:tcPr>
                  <w:tcW w:w="11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掌握尿路感染的发病机制</w:t>
                  </w:r>
                </w:p>
              </w:tc>
              <w:tc>
                <w:tcPr>
                  <w:tcW w:w="1162" w:type="dxa"/>
                  <w:tcBorders>
                    <w:top w:val="nil"/>
                    <w:left w:val="nil"/>
                    <w:bottom w:val="single" w:sz="8" w:space="0" w:color="auto"/>
                    <w:right w:val="nil"/>
                  </w:tcBorders>
                  <w:shd w:val="clear" w:color="auto" w:fill="auto"/>
                  <w:tcMar>
                    <w:top w:w="0" w:type="dxa"/>
                    <w:left w:w="108" w:type="dxa"/>
                    <w:bottom w:w="0" w:type="dxa"/>
                    <w:right w:w="108" w:type="dxa"/>
                  </w:tcMar>
                  <w:hideMark/>
                </w:tcPr>
                <w:p w:rsidR="00534A2C" w:rsidRPr="000A1861" w:rsidRDefault="00534A2C" w:rsidP="00534A2C">
                  <w:pPr>
                    <w:widowControl/>
                    <w:spacing w:line="330" w:lineRule="atLeast"/>
                    <w:rPr>
                      <w:rFonts w:ascii="Calibri" w:eastAsia="微软雅黑" w:hAnsi="Calibri" w:cs="宋体"/>
                      <w:kern w:val="0"/>
                      <w:szCs w:val="21"/>
                    </w:rPr>
                  </w:pPr>
                  <w:r w:rsidRPr="000A1861">
                    <w:rPr>
                      <w:rFonts w:ascii="宋体" w:eastAsia="宋体" w:hAnsi="宋体" w:cs="宋体" w:hint="eastAsia"/>
                      <w:kern w:val="0"/>
                      <w:szCs w:val="21"/>
                    </w:rPr>
                    <w:t>课堂互动、小测验</w:t>
                  </w:r>
                </w:p>
              </w:tc>
            </w:tr>
            <w:tr w:rsidR="000A1861" w:rsidRPr="000A1861">
              <w:trPr>
                <w:trHeight w:val="558"/>
              </w:trPr>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圣洁的性与健康</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Times New Roman" w:eastAsia="微软雅黑" w:hAnsi="Times New Roman" w:cs="Times New Roman"/>
                      <w:kern w:val="0"/>
                      <w:szCs w:val="21"/>
                    </w:rPr>
                    <w:t>2</w:t>
                  </w:r>
                </w:p>
              </w:tc>
              <w:tc>
                <w:tcPr>
                  <w:tcW w:w="1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多媒体、教学模型</w:t>
                  </w:r>
                </w:p>
              </w:tc>
              <w:tc>
                <w:tcPr>
                  <w:tcW w:w="1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常见性病包括哪些？如何预防？</w:t>
                  </w:r>
                </w:p>
              </w:tc>
              <w:tc>
                <w:tcPr>
                  <w:tcW w:w="11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树立正确性价值观</w:t>
                  </w:r>
                </w:p>
              </w:tc>
              <w:tc>
                <w:tcPr>
                  <w:tcW w:w="1162" w:type="dxa"/>
                  <w:tcBorders>
                    <w:top w:val="nil"/>
                    <w:left w:val="nil"/>
                    <w:bottom w:val="single" w:sz="8" w:space="0" w:color="auto"/>
                    <w:right w:val="nil"/>
                  </w:tcBorders>
                  <w:shd w:val="clear" w:color="auto" w:fill="auto"/>
                  <w:tcMar>
                    <w:top w:w="0" w:type="dxa"/>
                    <w:left w:w="108" w:type="dxa"/>
                    <w:bottom w:w="0" w:type="dxa"/>
                    <w:right w:w="108" w:type="dxa"/>
                  </w:tcMar>
                  <w:hideMark/>
                </w:tcPr>
                <w:p w:rsidR="00534A2C" w:rsidRPr="000A1861" w:rsidRDefault="00534A2C" w:rsidP="00534A2C">
                  <w:pPr>
                    <w:widowControl/>
                    <w:spacing w:line="330" w:lineRule="atLeast"/>
                    <w:rPr>
                      <w:rFonts w:ascii="Calibri" w:eastAsia="微软雅黑" w:hAnsi="Calibri" w:cs="宋体"/>
                      <w:kern w:val="0"/>
                      <w:szCs w:val="21"/>
                    </w:rPr>
                  </w:pPr>
                  <w:r w:rsidRPr="000A1861">
                    <w:rPr>
                      <w:rFonts w:ascii="宋体" w:eastAsia="宋体" w:hAnsi="宋体" w:cs="宋体" w:hint="eastAsia"/>
                      <w:kern w:val="0"/>
                      <w:szCs w:val="21"/>
                    </w:rPr>
                    <w:t>课堂互动、小测验</w:t>
                  </w:r>
                </w:p>
              </w:tc>
            </w:tr>
            <w:tr w:rsidR="000A1861" w:rsidRPr="000A1861">
              <w:trPr>
                <w:trHeight w:val="552"/>
              </w:trPr>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吃出健康和美丽</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Times New Roman" w:eastAsia="微软雅黑" w:hAnsi="Times New Roman" w:cs="Times New Roman"/>
                      <w:kern w:val="0"/>
                      <w:szCs w:val="21"/>
                    </w:rPr>
                    <w:t>2</w:t>
                  </w:r>
                </w:p>
              </w:tc>
              <w:tc>
                <w:tcPr>
                  <w:tcW w:w="1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多媒体、教学模型</w:t>
                  </w:r>
                </w:p>
              </w:tc>
              <w:tc>
                <w:tcPr>
                  <w:tcW w:w="1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试举例说明肥胖和慢性疾患之间的关系</w:t>
                  </w:r>
                </w:p>
              </w:tc>
              <w:tc>
                <w:tcPr>
                  <w:tcW w:w="11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掌握合理得到饮食结构</w:t>
                  </w:r>
                </w:p>
              </w:tc>
              <w:tc>
                <w:tcPr>
                  <w:tcW w:w="1162" w:type="dxa"/>
                  <w:tcBorders>
                    <w:top w:val="nil"/>
                    <w:left w:val="nil"/>
                    <w:bottom w:val="single" w:sz="8" w:space="0" w:color="auto"/>
                    <w:right w:val="nil"/>
                  </w:tcBorders>
                  <w:shd w:val="clear" w:color="auto" w:fill="auto"/>
                  <w:tcMar>
                    <w:top w:w="0" w:type="dxa"/>
                    <w:left w:w="108" w:type="dxa"/>
                    <w:bottom w:w="0" w:type="dxa"/>
                    <w:right w:w="108" w:type="dxa"/>
                  </w:tcMar>
                  <w:hideMark/>
                </w:tcPr>
                <w:p w:rsidR="00534A2C" w:rsidRPr="000A1861" w:rsidRDefault="00534A2C" w:rsidP="00534A2C">
                  <w:pPr>
                    <w:widowControl/>
                    <w:spacing w:line="330" w:lineRule="atLeast"/>
                    <w:rPr>
                      <w:rFonts w:ascii="Calibri" w:eastAsia="微软雅黑" w:hAnsi="Calibri" w:cs="宋体"/>
                      <w:kern w:val="0"/>
                      <w:szCs w:val="21"/>
                    </w:rPr>
                  </w:pPr>
                  <w:r w:rsidRPr="000A1861">
                    <w:rPr>
                      <w:rFonts w:ascii="宋体" w:eastAsia="宋体" w:hAnsi="宋体" w:cs="宋体" w:hint="eastAsia"/>
                      <w:kern w:val="0"/>
                      <w:szCs w:val="21"/>
                    </w:rPr>
                    <w:t>课堂互动、小测验</w:t>
                  </w:r>
                </w:p>
              </w:tc>
            </w:tr>
            <w:tr w:rsidR="000A1861" w:rsidRPr="000A1861">
              <w:trPr>
                <w:trHeight w:val="560"/>
              </w:trPr>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环境与健康</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Times New Roman" w:eastAsia="微软雅黑" w:hAnsi="Times New Roman" w:cs="Times New Roman"/>
                      <w:kern w:val="0"/>
                      <w:szCs w:val="21"/>
                    </w:rPr>
                    <w:t>2</w:t>
                  </w:r>
                </w:p>
              </w:tc>
              <w:tc>
                <w:tcPr>
                  <w:tcW w:w="1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多媒体、教学模型</w:t>
                  </w:r>
                </w:p>
              </w:tc>
              <w:tc>
                <w:tcPr>
                  <w:tcW w:w="1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过敏体质会遗传给下一代吗？</w:t>
                  </w:r>
                </w:p>
              </w:tc>
              <w:tc>
                <w:tcPr>
                  <w:tcW w:w="11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掌握白血病的早期信号</w:t>
                  </w:r>
                </w:p>
              </w:tc>
              <w:tc>
                <w:tcPr>
                  <w:tcW w:w="1162" w:type="dxa"/>
                  <w:tcBorders>
                    <w:top w:val="nil"/>
                    <w:left w:val="nil"/>
                    <w:bottom w:val="single" w:sz="8" w:space="0" w:color="auto"/>
                    <w:right w:val="nil"/>
                  </w:tcBorders>
                  <w:shd w:val="clear" w:color="auto" w:fill="auto"/>
                  <w:tcMar>
                    <w:top w:w="0" w:type="dxa"/>
                    <w:left w:w="108" w:type="dxa"/>
                    <w:bottom w:w="0" w:type="dxa"/>
                    <w:right w:w="108" w:type="dxa"/>
                  </w:tcMar>
                  <w:hideMark/>
                </w:tcPr>
                <w:p w:rsidR="00534A2C" w:rsidRPr="000A1861" w:rsidRDefault="00534A2C" w:rsidP="00534A2C">
                  <w:pPr>
                    <w:widowControl/>
                    <w:spacing w:line="330" w:lineRule="atLeast"/>
                    <w:rPr>
                      <w:rFonts w:ascii="Calibri" w:eastAsia="微软雅黑" w:hAnsi="Calibri" w:cs="宋体"/>
                      <w:kern w:val="0"/>
                      <w:szCs w:val="21"/>
                    </w:rPr>
                  </w:pPr>
                  <w:r w:rsidRPr="000A1861">
                    <w:rPr>
                      <w:rFonts w:ascii="宋体" w:eastAsia="宋体" w:hAnsi="宋体" w:cs="宋体" w:hint="eastAsia"/>
                      <w:kern w:val="0"/>
                      <w:szCs w:val="21"/>
                    </w:rPr>
                    <w:t>课堂互动、小测验</w:t>
                  </w:r>
                </w:p>
              </w:tc>
            </w:tr>
            <w:tr w:rsidR="000A1861" w:rsidRPr="000A1861">
              <w:trPr>
                <w:trHeight w:val="560"/>
              </w:trPr>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让皮肤光洁靓丽</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Times New Roman" w:eastAsia="微软雅黑" w:hAnsi="Times New Roman" w:cs="Times New Roman"/>
                      <w:kern w:val="0"/>
                      <w:szCs w:val="21"/>
                    </w:rPr>
                    <w:t>2</w:t>
                  </w:r>
                </w:p>
              </w:tc>
              <w:tc>
                <w:tcPr>
                  <w:tcW w:w="1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多媒体、教学模型</w:t>
                  </w:r>
                </w:p>
              </w:tc>
              <w:tc>
                <w:tcPr>
                  <w:tcW w:w="1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怎样才能拥有健康的好皮肤？</w:t>
                  </w:r>
                </w:p>
              </w:tc>
              <w:tc>
                <w:tcPr>
                  <w:tcW w:w="11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危险三角区的</w:t>
                  </w:r>
                  <w:proofErr w:type="gramStart"/>
                  <w:r w:rsidRPr="000A1861">
                    <w:rPr>
                      <w:rFonts w:ascii="宋体" w:eastAsia="宋体" w:hAnsi="宋体" w:cs="宋体" w:hint="eastAsia"/>
                      <w:kern w:val="0"/>
                      <w:szCs w:val="21"/>
                    </w:rPr>
                    <w:t>疖肿如何</w:t>
                  </w:r>
                  <w:proofErr w:type="gramEnd"/>
                  <w:r w:rsidRPr="000A1861">
                    <w:rPr>
                      <w:rFonts w:ascii="宋体" w:eastAsia="宋体" w:hAnsi="宋体" w:cs="宋体" w:hint="eastAsia"/>
                      <w:kern w:val="0"/>
                      <w:szCs w:val="21"/>
                    </w:rPr>
                    <w:t>正确处理？</w:t>
                  </w:r>
                </w:p>
              </w:tc>
              <w:tc>
                <w:tcPr>
                  <w:tcW w:w="1162" w:type="dxa"/>
                  <w:tcBorders>
                    <w:top w:val="nil"/>
                    <w:left w:val="nil"/>
                    <w:bottom w:val="single" w:sz="8" w:space="0" w:color="auto"/>
                    <w:right w:val="nil"/>
                  </w:tcBorders>
                  <w:shd w:val="clear" w:color="auto" w:fill="auto"/>
                  <w:tcMar>
                    <w:top w:w="0" w:type="dxa"/>
                    <w:left w:w="108" w:type="dxa"/>
                    <w:bottom w:w="0" w:type="dxa"/>
                    <w:right w:w="108" w:type="dxa"/>
                  </w:tcMar>
                  <w:hideMark/>
                </w:tcPr>
                <w:p w:rsidR="00534A2C" w:rsidRPr="000A1861" w:rsidRDefault="00534A2C" w:rsidP="00534A2C">
                  <w:pPr>
                    <w:widowControl/>
                    <w:spacing w:line="330" w:lineRule="atLeast"/>
                    <w:rPr>
                      <w:rFonts w:ascii="Calibri" w:eastAsia="微软雅黑" w:hAnsi="Calibri" w:cs="宋体"/>
                      <w:kern w:val="0"/>
                      <w:szCs w:val="21"/>
                    </w:rPr>
                  </w:pPr>
                  <w:r w:rsidRPr="000A1861">
                    <w:rPr>
                      <w:rFonts w:ascii="宋体" w:eastAsia="宋体" w:hAnsi="宋体" w:cs="宋体" w:hint="eastAsia"/>
                      <w:kern w:val="0"/>
                      <w:szCs w:val="21"/>
                    </w:rPr>
                    <w:t>课堂互动、小测验</w:t>
                  </w:r>
                </w:p>
              </w:tc>
            </w:tr>
            <w:tr w:rsidR="000A1861" w:rsidRPr="000A1861">
              <w:trPr>
                <w:trHeight w:val="560"/>
              </w:trPr>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lastRenderedPageBreak/>
                    <w:t>适量运动促进健康</w:t>
                  </w:r>
                </w:p>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预防运动性副损伤</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Times New Roman" w:eastAsia="微软雅黑" w:hAnsi="Times New Roman" w:cs="Times New Roman"/>
                      <w:kern w:val="0"/>
                      <w:szCs w:val="21"/>
                    </w:rPr>
                    <w:t>2</w:t>
                  </w:r>
                </w:p>
              </w:tc>
              <w:tc>
                <w:tcPr>
                  <w:tcW w:w="1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多媒体、教学模型</w:t>
                  </w:r>
                </w:p>
              </w:tc>
              <w:tc>
                <w:tcPr>
                  <w:tcW w:w="1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常见的运动性损伤有哪些？</w:t>
                  </w:r>
                </w:p>
              </w:tc>
              <w:tc>
                <w:tcPr>
                  <w:tcW w:w="11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熟悉关节的基本结构。</w:t>
                  </w:r>
                </w:p>
              </w:tc>
              <w:tc>
                <w:tcPr>
                  <w:tcW w:w="1162" w:type="dxa"/>
                  <w:tcBorders>
                    <w:top w:val="nil"/>
                    <w:left w:val="nil"/>
                    <w:bottom w:val="single" w:sz="8" w:space="0" w:color="auto"/>
                    <w:right w:val="nil"/>
                  </w:tcBorders>
                  <w:shd w:val="clear" w:color="auto" w:fill="auto"/>
                  <w:tcMar>
                    <w:top w:w="0" w:type="dxa"/>
                    <w:left w:w="108" w:type="dxa"/>
                    <w:bottom w:w="0" w:type="dxa"/>
                    <w:right w:w="108" w:type="dxa"/>
                  </w:tcMar>
                  <w:hideMark/>
                </w:tcPr>
                <w:p w:rsidR="00534A2C" w:rsidRPr="000A1861" w:rsidRDefault="00534A2C" w:rsidP="00534A2C">
                  <w:pPr>
                    <w:widowControl/>
                    <w:spacing w:line="330" w:lineRule="atLeast"/>
                    <w:rPr>
                      <w:rFonts w:ascii="Calibri" w:eastAsia="微软雅黑" w:hAnsi="Calibri" w:cs="宋体"/>
                      <w:kern w:val="0"/>
                      <w:szCs w:val="21"/>
                    </w:rPr>
                  </w:pPr>
                  <w:r w:rsidRPr="000A1861">
                    <w:rPr>
                      <w:rFonts w:ascii="宋体" w:eastAsia="宋体" w:hAnsi="宋体" w:cs="宋体" w:hint="eastAsia"/>
                      <w:kern w:val="0"/>
                      <w:szCs w:val="21"/>
                    </w:rPr>
                    <w:t>课堂互动、小测验</w:t>
                  </w:r>
                </w:p>
              </w:tc>
            </w:tr>
            <w:tr w:rsidR="000A1861" w:rsidRPr="000A1861">
              <w:trPr>
                <w:trHeight w:val="560"/>
              </w:trPr>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合理用药痛苦更少</w:t>
                  </w:r>
                </w:p>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珍爱生命远离毒品</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Times New Roman" w:eastAsia="微软雅黑" w:hAnsi="Times New Roman" w:cs="Times New Roman"/>
                      <w:kern w:val="0"/>
                      <w:szCs w:val="21"/>
                    </w:rPr>
                    <w:t>2</w:t>
                  </w:r>
                </w:p>
              </w:tc>
              <w:tc>
                <w:tcPr>
                  <w:tcW w:w="1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多媒体、教学模型</w:t>
                  </w:r>
                </w:p>
              </w:tc>
              <w:tc>
                <w:tcPr>
                  <w:tcW w:w="1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药物的基本作用包括哪些内容？</w:t>
                  </w:r>
                </w:p>
              </w:tc>
              <w:tc>
                <w:tcPr>
                  <w:tcW w:w="11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熟悉抗生素的种类及滥用抗生素的危害</w:t>
                  </w:r>
                </w:p>
              </w:tc>
              <w:tc>
                <w:tcPr>
                  <w:tcW w:w="1162" w:type="dxa"/>
                  <w:tcBorders>
                    <w:top w:val="nil"/>
                    <w:left w:val="nil"/>
                    <w:bottom w:val="single" w:sz="8" w:space="0" w:color="auto"/>
                    <w:right w:val="nil"/>
                  </w:tcBorders>
                  <w:shd w:val="clear" w:color="auto" w:fill="auto"/>
                  <w:tcMar>
                    <w:top w:w="0" w:type="dxa"/>
                    <w:left w:w="108" w:type="dxa"/>
                    <w:bottom w:w="0" w:type="dxa"/>
                    <w:right w:w="108" w:type="dxa"/>
                  </w:tcMar>
                  <w:hideMark/>
                </w:tcPr>
                <w:p w:rsidR="00534A2C" w:rsidRPr="000A1861" w:rsidRDefault="00534A2C" w:rsidP="00534A2C">
                  <w:pPr>
                    <w:widowControl/>
                    <w:spacing w:line="330" w:lineRule="atLeast"/>
                    <w:rPr>
                      <w:rFonts w:ascii="Calibri" w:eastAsia="微软雅黑" w:hAnsi="Calibri" w:cs="宋体"/>
                      <w:kern w:val="0"/>
                      <w:szCs w:val="21"/>
                    </w:rPr>
                  </w:pPr>
                  <w:r w:rsidRPr="000A1861">
                    <w:rPr>
                      <w:rFonts w:ascii="宋体" w:eastAsia="宋体" w:hAnsi="宋体" w:cs="宋体" w:hint="eastAsia"/>
                      <w:kern w:val="0"/>
                      <w:szCs w:val="21"/>
                    </w:rPr>
                    <w:t>课堂互动、小测验</w:t>
                  </w:r>
                </w:p>
              </w:tc>
            </w:tr>
            <w:tr w:rsidR="000A1861" w:rsidRPr="000A1861">
              <w:trPr>
                <w:trHeight w:val="560"/>
              </w:trPr>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心理健康研讨</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Times New Roman" w:eastAsia="微软雅黑" w:hAnsi="Times New Roman" w:cs="Times New Roman"/>
                      <w:kern w:val="0"/>
                      <w:szCs w:val="21"/>
                    </w:rPr>
                    <w:t>2</w:t>
                  </w:r>
                </w:p>
              </w:tc>
              <w:tc>
                <w:tcPr>
                  <w:tcW w:w="1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学生研讨，老师点评</w:t>
                  </w:r>
                </w:p>
              </w:tc>
              <w:tc>
                <w:tcPr>
                  <w:tcW w:w="1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人格对身心健康和全面发展有怎样的影响？</w:t>
                  </w:r>
                </w:p>
              </w:tc>
              <w:tc>
                <w:tcPr>
                  <w:tcW w:w="11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养成良好的心态</w:t>
                  </w:r>
                </w:p>
              </w:tc>
              <w:tc>
                <w:tcPr>
                  <w:tcW w:w="1162" w:type="dxa"/>
                  <w:tcBorders>
                    <w:top w:val="nil"/>
                    <w:left w:val="nil"/>
                    <w:bottom w:val="single" w:sz="8" w:space="0" w:color="auto"/>
                    <w:right w:val="nil"/>
                  </w:tcBorders>
                  <w:shd w:val="clear" w:color="auto" w:fill="auto"/>
                  <w:tcMar>
                    <w:top w:w="0" w:type="dxa"/>
                    <w:left w:w="108" w:type="dxa"/>
                    <w:bottom w:w="0" w:type="dxa"/>
                    <w:right w:w="108" w:type="dxa"/>
                  </w:tcMar>
                  <w:hideMark/>
                </w:tcPr>
                <w:p w:rsidR="00534A2C" w:rsidRPr="000A1861" w:rsidRDefault="00534A2C" w:rsidP="00534A2C">
                  <w:pPr>
                    <w:widowControl/>
                    <w:spacing w:line="330" w:lineRule="atLeast"/>
                    <w:rPr>
                      <w:rFonts w:ascii="Calibri" w:eastAsia="微软雅黑" w:hAnsi="Calibri" w:cs="宋体"/>
                      <w:kern w:val="0"/>
                      <w:szCs w:val="21"/>
                    </w:rPr>
                  </w:pPr>
                  <w:r w:rsidRPr="000A1861">
                    <w:rPr>
                      <w:rFonts w:ascii="宋体" w:eastAsia="宋体" w:hAnsi="宋体" w:cs="宋体" w:hint="eastAsia"/>
                      <w:kern w:val="0"/>
                      <w:szCs w:val="21"/>
                    </w:rPr>
                    <w:t>课堂互动、小测验</w:t>
                  </w:r>
                </w:p>
              </w:tc>
            </w:tr>
            <w:tr w:rsidR="000A1861" w:rsidRPr="000A1861">
              <w:trPr>
                <w:trHeight w:val="560"/>
              </w:trPr>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认识顽症预防肿瘤</w:t>
                  </w:r>
                </w:p>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认识中医中药</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Times New Roman" w:eastAsia="微软雅黑" w:hAnsi="Times New Roman" w:cs="Times New Roman"/>
                      <w:kern w:val="0"/>
                      <w:szCs w:val="21"/>
                    </w:rPr>
                    <w:t>2</w:t>
                  </w:r>
                </w:p>
              </w:tc>
              <w:tc>
                <w:tcPr>
                  <w:tcW w:w="1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多媒体、教学模型</w:t>
                  </w:r>
                </w:p>
              </w:tc>
              <w:tc>
                <w:tcPr>
                  <w:tcW w:w="1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良性肿瘤与恶性肿瘤的主要区别有哪些？</w:t>
                  </w:r>
                </w:p>
              </w:tc>
              <w:tc>
                <w:tcPr>
                  <w:tcW w:w="11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肿瘤的三级预防</w:t>
                  </w:r>
                </w:p>
              </w:tc>
              <w:tc>
                <w:tcPr>
                  <w:tcW w:w="1162" w:type="dxa"/>
                  <w:tcBorders>
                    <w:top w:val="nil"/>
                    <w:left w:val="nil"/>
                    <w:bottom w:val="single" w:sz="8" w:space="0" w:color="auto"/>
                    <w:right w:val="nil"/>
                  </w:tcBorders>
                  <w:shd w:val="clear" w:color="auto" w:fill="auto"/>
                  <w:tcMar>
                    <w:top w:w="0" w:type="dxa"/>
                    <w:left w:w="108" w:type="dxa"/>
                    <w:bottom w:w="0" w:type="dxa"/>
                    <w:right w:w="108" w:type="dxa"/>
                  </w:tcMar>
                  <w:hideMark/>
                </w:tcPr>
                <w:p w:rsidR="00534A2C" w:rsidRPr="000A1861" w:rsidRDefault="00534A2C" w:rsidP="00534A2C">
                  <w:pPr>
                    <w:widowControl/>
                    <w:spacing w:line="330" w:lineRule="atLeast"/>
                    <w:rPr>
                      <w:rFonts w:ascii="Calibri" w:eastAsia="微软雅黑" w:hAnsi="Calibri" w:cs="宋体"/>
                      <w:kern w:val="0"/>
                      <w:szCs w:val="21"/>
                    </w:rPr>
                  </w:pPr>
                  <w:r w:rsidRPr="000A1861">
                    <w:rPr>
                      <w:rFonts w:ascii="宋体" w:eastAsia="宋体" w:hAnsi="宋体" w:cs="宋体" w:hint="eastAsia"/>
                      <w:kern w:val="0"/>
                      <w:szCs w:val="21"/>
                    </w:rPr>
                    <w:t>课堂互动、小测验</w:t>
                  </w:r>
                </w:p>
              </w:tc>
            </w:tr>
            <w:tr w:rsidR="000A1861" w:rsidRPr="000A1861">
              <w:trPr>
                <w:trHeight w:val="560"/>
              </w:trPr>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宋体" w:eastAsia="宋体" w:hAnsi="宋体" w:cs="宋体" w:hint="eastAsia"/>
                      <w:kern w:val="0"/>
                      <w:szCs w:val="21"/>
                    </w:rPr>
                    <w:t>笔试</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Times New Roman" w:eastAsia="微软雅黑" w:hAnsi="Times New Roman" w:cs="Times New Roman"/>
                      <w:kern w:val="0"/>
                      <w:szCs w:val="21"/>
                    </w:rPr>
                    <w:t>2</w:t>
                  </w:r>
                </w:p>
              </w:tc>
              <w:tc>
                <w:tcPr>
                  <w:tcW w:w="1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Times New Roman" w:eastAsia="微软雅黑" w:hAnsi="Times New Roman" w:cs="Times New Roman"/>
                      <w:kern w:val="0"/>
                      <w:szCs w:val="21"/>
                    </w:rPr>
                    <w:t> </w:t>
                  </w:r>
                </w:p>
              </w:tc>
              <w:tc>
                <w:tcPr>
                  <w:tcW w:w="1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Times New Roman" w:eastAsia="微软雅黑" w:hAnsi="Times New Roman" w:cs="Times New Roman"/>
                      <w:kern w:val="0"/>
                      <w:szCs w:val="21"/>
                    </w:rPr>
                    <w:t> </w:t>
                  </w:r>
                </w:p>
              </w:tc>
              <w:tc>
                <w:tcPr>
                  <w:tcW w:w="11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Times New Roman" w:eastAsia="微软雅黑" w:hAnsi="Times New Roman" w:cs="Times New Roman"/>
                      <w:kern w:val="0"/>
                      <w:szCs w:val="21"/>
                    </w:rPr>
                    <w:t> </w:t>
                  </w:r>
                </w:p>
              </w:tc>
              <w:tc>
                <w:tcPr>
                  <w:tcW w:w="1162" w:type="dxa"/>
                  <w:tcBorders>
                    <w:top w:val="nil"/>
                    <w:left w:val="nil"/>
                    <w:bottom w:val="single" w:sz="8" w:space="0" w:color="auto"/>
                    <w:right w:val="nil"/>
                  </w:tcBorders>
                  <w:shd w:val="clear" w:color="auto" w:fill="auto"/>
                  <w:tcMar>
                    <w:top w:w="0" w:type="dxa"/>
                    <w:left w:w="108" w:type="dxa"/>
                    <w:bottom w:w="0" w:type="dxa"/>
                    <w:right w:w="108" w:type="dxa"/>
                  </w:tcMar>
                  <w:vAlign w:val="center"/>
                  <w:hideMark/>
                </w:tcPr>
                <w:p w:rsidR="00534A2C" w:rsidRPr="000A1861" w:rsidRDefault="00534A2C" w:rsidP="00534A2C">
                  <w:pPr>
                    <w:widowControl/>
                    <w:spacing w:line="240" w:lineRule="atLeast"/>
                    <w:jc w:val="left"/>
                    <w:rPr>
                      <w:rFonts w:ascii="Calibri" w:eastAsia="微软雅黑" w:hAnsi="Calibri" w:cs="宋体"/>
                      <w:kern w:val="0"/>
                      <w:szCs w:val="21"/>
                    </w:rPr>
                  </w:pPr>
                  <w:r w:rsidRPr="000A1861">
                    <w:rPr>
                      <w:rFonts w:ascii="Times New Roman" w:eastAsia="微软雅黑" w:hAnsi="Times New Roman" w:cs="Times New Roman"/>
                      <w:kern w:val="0"/>
                      <w:szCs w:val="21"/>
                    </w:rPr>
                    <w:t> </w:t>
                  </w:r>
                </w:p>
              </w:tc>
            </w:tr>
          </w:tbl>
          <w:p w:rsidR="001C7AD8" w:rsidRPr="000A1861" w:rsidRDefault="001C7AD8" w:rsidP="007C626D"/>
        </w:tc>
      </w:tr>
      <w:tr w:rsidR="000A1861" w:rsidRPr="000A1861" w:rsidTr="00690579">
        <w:trPr>
          <w:trHeight w:val="882"/>
        </w:trPr>
        <w:tc>
          <w:tcPr>
            <w:tcW w:w="1667" w:type="dxa"/>
            <w:vAlign w:val="center"/>
          </w:tcPr>
          <w:p w:rsidR="000A548F" w:rsidRPr="000A1861" w:rsidRDefault="00ED30B5" w:rsidP="007C626D">
            <w:pPr>
              <w:jc w:val="center"/>
            </w:pPr>
            <w:r w:rsidRPr="000A1861">
              <w:rPr>
                <w:rFonts w:hint="eastAsia"/>
              </w:rPr>
              <w:lastRenderedPageBreak/>
              <w:t>*</w:t>
            </w:r>
            <w:r w:rsidR="000A548F" w:rsidRPr="000A1861">
              <w:rPr>
                <w:rFonts w:hint="eastAsia"/>
              </w:rPr>
              <w:t>考核方式</w:t>
            </w:r>
          </w:p>
          <w:p w:rsidR="000A548F" w:rsidRPr="000A1861" w:rsidRDefault="000A548F" w:rsidP="007C626D">
            <w:pPr>
              <w:jc w:val="center"/>
            </w:pPr>
            <w:r w:rsidRPr="000A1861">
              <w:rPr>
                <w:rFonts w:hint="eastAsia"/>
              </w:rPr>
              <w:t>(Grading)</w:t>
            </w:r>
          </w:p>
        </w:tc>
        <w:tc>
          <w:tcPr>
            <w:tcW w:w="8621" w:type="dxa"/>
            <w:gridSpan w:val="7"/>
            <w:vAlign w:val="center"/>
          </w:tcPr>
          <w:p w:rsidR="000A548F" w:rsidRPr="000A1861" w:rsidRDefault="00BC1808" w:rsidP="007C626D">
            <w:pPr>
              <w:jc w:val="center"/>
            </w:pPr>
            <w:r w:rsidRPr="000A1861">
              <w:rPr>
                <w:rFonts w:hint="eastAsia"/>
                <w:szCs w:val="21"/>
              </w:rPr>
              <w:t>平时成绩占</w:t>
            </w:r>
            <w:r w:rsidRPr="000A1861">
              <w:rPr>
                <w:rFonts w:ascii="Times New Roman" w:eastAsia="微软雅黑" w:hAnsi="Times New Roman" w:cs="Times New Roman"/>
                <w:szCs w:val="21"/>
              </w:rPr>
              <w:t>50%</w:t>
            </w:r>
            <w:r w:rsidRPr="000A1861">
              <w:rPr>
                <w:rFonts w:hint="eastAsia"/>
                <w:szCs w:val="21"/>
              </w:rPr>
              <w:t>（出勤、作业、小测验、研讨、课堂互动），期末笔试占</w:t>
            </w:r>
            <w:r w:rsidRPr="000A1861">
              <w:rPr>
                <w:rFonts w:ascii="Times New Roman" w:eastAsia="微软雅黑" w:hAnsi="Times New Roman" w:cs="Times New Roman"/>
                <w:szCs w:val="21"/>
              </w:rPr>
              <w:t>50%</w:t>
            </w:r>
          </w:p>
        </w:tc>
      </w:tr>
      <w:tr w:rsidR="000A1861" w:rsidRPr="000A1861" w:rsidTr="00690579">
        <w:trPr>
          <w:trHeight w:val="826"/>
        </w:trPr>
        <w:tc>
          <w:tcPr>
            <w:tcW w:w="1667" w:type="dxa"/>
            <w:vAlign w:val="center"/>
          </w:tcPr>
          <w:p w:rsidR="000A548F" w:rsidRPr="000A1861" w:rsidRDefault="000A548F" w:rsidP="007C626D">
            <w:pPr>
              <w:jc w:val="center"/>
            </w:pPr>
            <w:r w:rsidRPr="000A1861">
              <w:rPr>
                <w:rFonts w:hint="eastAsia"/>
              </w:rPr>
              <w:t>*</w:t>
            </w:r>
            <w:r w:rsidRPr="000A1861">
              <w:rPr>
                <w:rFonts w:hint="eastAsia"/>
              </w:rPr>
              <w:t>教材或参考资料</w:t>
            </w:r>
          </w:p>
          <w:p w:rsidR="000A548F" w:rsidRPr="000A1861" w:rsidRDefault="000A548F" w:rsidP="007C626D">
            <w:pPr>
              <w:jc w:val="center"/>
            </w:pPr>
            <w:r w:rsidRPr="000A1861">
              <w:rPr>
                <w:rFonts w:hint="eastAsia"/>
              </w:rPr>
              <w:t>(Textbooks &amp; Other Materials)</w:t>
            </w:r>
          </w:p>
        </w:tc>
        <w:tc>
          <w:tcPr>
            <w:tcW w:w="8621" w:type="dxa"/>
            <w:gridSpan w:val="7"/>
            <w:vAlign w:val="center"/>
          </w:tcPr>
          <w:p w:rsidR="000A548F" w:rsidRPr="000A1861" w:rsidRDefault="00E25C11" w:rsidP="007C626D">
            <w:pPr>
              <w:jc w:val="center"/>
            </w:pPr>
            <w:r w:rsidRPr="000A1861">
              <w:rPr>
                <w:rFonts w:hint="eastAsia"/>
                <w:szCs w:val="21"/>
              </w:rPr>
              <w:t>《大学生健康导论</w:t>
            </w:r>
            <w:r w:rsidRPr="000A1861">
              <w:rPr>
                <w:rFonts w:ascii="Times New Roman" w:eastAsia="微软雅黑" w:hAnsi="Times New Roman" w:cs="Times New Roman" w:hint="eastAsia"/>
                <w:szCs w:val="21"/>
              </w:rPr>
              <w:t>》</w:t>
            </w:r>
            <w:r w:rsidRPr="000A1861">
              <w:rPr>
                <w:rFonts w:hint="eastAsia"/>
                <w:szCs w:val="21"/>
              </w:rPr>
              <w:t>王莲</w:t>
            </w:r>
            <w:proofErr w:type="gramStart"/>
            <w:r w:rsidRPr="000A1861">
              <w:rPr>
                <w:rFonts w:hint="eastAsia"/>
                <w:szCs w:val="21"/>
              </w:rPr>
              <w:t>芸</w:t>
            </w:r>
            <w:proofErr w:type="gramEnd"/>
            <w:r w:rsidRPr="000A1861">
              <w:rPr>
                <w:rFonts w:hint="eastAsia"/>
                <w:szCs w:val="21"/>
              </w:rPr>
              <w:t>主编高等教育出版社</w:t>
            </w:r>
            <w:r w:rsidRPr="000A1861">
              <w:rPr>
                <w:rFonts w:ascii="Times New Roman" w:eastAsia="微软雅黑" w:hAnsi="Times New Roman" w:cs="Times New Roman"/>
                <w:szCs w:val="21"/>
              </w:rPr>
              <w:t xml:space="preserve"> 2009</w:t>
            </w:r>
            <w:r w:rsidRPr="000A1861">
              <w:rPr>
                <w:rFonts w:hint="eastAsia"/>
                <w:szCs w:val="21"/>
              </w:rPr>
              <w:t>年</w:t>
            </w:r>
            <w:r w:rsidRPr="000A1861">
              <w:rPr>
                <w:rFonts w:ascii="Times New Roman" w:eastAsia="微软雅黑" w:hAnsi="Times New Roman" w:cs="Times New Roman"/>
                <w:szCs w:val="21"/>
              </w:rPr>
              <w:t xml:space="preserve"> ISBN 978-7-04-026502-6</w:t>
            </w:r>
          </w:p>
        </w:tc>
      </w:tr>
      <w:tr w:rsidR="000A1861" w:rsidRPr="000A1861" w:rsidTr="00690579">
        <w:trPr>
          <w:trHeight w:val="778"/>
        </w:trPr>
        <w:tc>
          <w:tcPr>
            <w:tcW w:w="1667" w:type="dxa"/>
            <w:vAlign w:val="center"/>
          </w:tcPr>
          <w:p w:rsidR="000A548F" w:rsidRPr="000A1861" w:rsidRDefault="000A548F" w:rsidP="007C626D">
            <w:pPr>
              <w:jc w:val="center"/>
            </w:pPr>
            <w:r w:rsidRPr="000A1861">
              <w:rPr>
                <w:rFonts w:hint="eastAsia"/>
              </w:rPr>
              <w:t>其它</w:t>
            </w:r>
          </w:p>
          <w:p w:rsidR="000A548F" w:rsidRPr="000A1861" w:rsidRDefault="000A548F" w:rsidP="007C626D">
            <w:pPr>
              <w:jc w:val="center"/>
            </w:pPr>
            <w:r w:rsidRPr="000A1861">
              <w:rPr>
                <w:rFonts w:hint="eastAsia"/>
              </w:rPr>
              <w:t>（</w:t>
            </w:r>
            <w:r w:rsidRPr="000A1861">
              <w:rPr>
                <w:rFonts w:hint="eastAsia"/>
              </w:rPr>
              <w:t>More</w:t>
            </w:r>
            <w:r w:rsidRPr="000A1861">
              <w:rPr>
                <w:rFonts w:hint="eastAsia"/>
              </w:rPr>
              <w:t>）</w:t>
            </w:r>
          </w:p>
        </w:tc>
        <w:tc>
          <w:tcPr>
            <w:tcW w:w="8621" w:type="dxa"/>
            <w:gridSpan w:val="7"/>
            <w:vAlign w:val="center"/>
          </w:tcPr>
          <w:p w:rsidR="000A548F" w:rsidRPr="000A1861" w:rsidRDefault="00DB2101" w:rsidP="007C626D">
            <w:pPr>
              <w:jc w:val="center"/>
            </w:pPr>
            <w:r w:rsidRPr="000A1861">
              <w:rPr>
                <w:rFonts w:hint="eastAsia"/>
              </w:rPr>
              <w:t>无</w:t>
            </w:r>
          </w:p>
        </w:tc>
      </w:tr>
      <w:tr w:rsidR="000A548F" w:rsidRPr="000A1861" w:rsidTr="00690579">
        <w:trPr>
          <w:trHeight w:val="778"/>
        </w:trPr>
        <w:tc>
          <w:tcPr>
            <w:tcW w:w="1667" w:type="dxa"/>
            <w:vAlign w:val="center"/>
          </w:tcPr>
          <w:p w:rsidR="000A548F" w:rsidRPr="000A1861" w:rsidRDefault="000A548F" w:rsidP="007C626D">
            <w:pPr>
              <w:jc w:val="center"/>
            </w:pPr>
            <w:r w:rsidRPr="000A1861">
              <w:rPr>
                <w:rFonts w:hint="eastAsia"/>
              </w:rPr>
              <w:t>备注</w:t>
            </w:r>
          </w:p>
          <w:p w:rsidR="000A548F" w:rsidRPr="000A1861" w:rsidRDefault="000A548F" w:rsidP="007C626D">
            <w:pPr>
              <w:jc w:val="center"/>
            </w:pPr>
            <w:r w:rsidRPr="000A1861">
              <w:rPr>
                <w:rFonts w:hint="eastAsia"/>
              </w:rPr>
              <w:t>（</w:t>
            </w:r>
            <w:r w:rsidRPr="000A1861">
              <w:rPr>
                <w:rFonts w:hint="eastAsia"/>
              </w:rPr>
              <w:t>Notes</w:t>
            </w:r>
            <w:r w:rsidRPr="000A1861">
              <w:rPr>
                <w:rFonts w:hint="eastAsia"/>
              </w:rPr>
              <w:t>）</w:t>
            </w:r>
          </w:p>
        </w:tc>
        <w:tc>
          <w:tcPr>
            <w:tcW w:w="8621" w:type="dxa"/>
            <w:gridSpan w:val="7"/>
            <w:vAlign w:val="center"/>
          </w:tcPr>
          <w:p w:rsidR="000A548F" w:rsidRPr="000A1861" w:rsidRDefault="00DB2101" w:rsidP="007C626D">
            <w:pPr>
              <w:jc w:val="center"/>
            </w:pPr>
            <w:r w:rsidRPr="000A1861">
              <w:rPr>
                <w:rFonts w:hint="eastAsia"/>
              </w:rPr>
              <w:t>无</w:t>
            </w:r>
          </w:p>
        </w:tc>
      </w:tr>
    </w:tbl>
    <w:p w:rsidR="00565461" w:rsidRPr="000A1861" w:rsidRDefault="00565461">
      <w:pPr>
        <w:widowControl/>
        <w:jc w:val="left"/>
      </w:pPr>
    </w:p>
    <w:p w:rsidR="00C25205" w:rsidRPr="001D0BF5" w:rsidRDefault="00C25205" w:rsidP="00690579">
      <w:pPr>
        <w:spacing w:beforeLines="100" w:before="312"/>
        <w:jc w:val="left"/>
      </w:pPr>
      <w:r>
        <w:rPr>
          <w:rFonts w:hint="eastAsia"/>
        </w:rPr>
        <w:t>备注说明</w:t>
      </w:r>
      <w:r w:rsidRPr="001D0BF5">
        <w:rPr>
          <w:rFonts w:hint="eastAsia"/>
        </w:rPr>
        <w:t>：</w:t>
      </w:r>
    </w:p>
    <w:p w:rsidR="00C25205" w:rsidRDefault="00C25205" w:rsidP="00C25205">
      <w:pPr>
        <w:spacing w:line="400" w:lineRule="exact"/>
        <w:ind w:firstLineChars="200" w:firstLine="420"/>
      </w:pPr>
      <w:r>
        <w:rPr>
          <w:rFonts w:hint="eastAsia"/>
        </w:rPr>
        <w:t>1</w:t>
      </w:r>
      <w:r w:rsidRPr="001D0BF5">
        <w:rPr>
          <w:rFonts w:hint="eastAsia"/>
        </w:rPr>
        <w:t>．</w:t>
      </w:r>
      <w:r>
        <w:rPr>
          <w:rFonts w:hint="eastAsia"/>
        </w:rPr>
        <w:t>带</w:t>
      </w:r>
      <w:r>
        <w:rPr>
          <w:rFonts w:hint="eastAsia"/>
        </w:rPr>
        <w:t>*</w:t>
      </w:r>
      <w:r>
        <w:rPr>
          <w:rFonts w:hint="eastAsia"/>
        </w:rPr>
        <w:t>内容为必填项。</w:t>
      </w:r>
    </w:p>
    <w:p w:rsidR="001D0BF5" w:rsidRPr="000A1861" w:rsidRDefault="00C25205" w:rsidP="00C25205">
      <w:pPr>
        <w:spacing w:line="400" w:lineRule="exact"/>
        <w:ind w:firstLineChars="200" w:firstLine="420"/>
      </w:pPr>
      <w:r>
        <w:rPr>
          <w:rFonts w:hint="eastAsia"/>
        </w:rPr>
        <w:t>2</w:t>
      </w:r>
      <w:r>
        <w:rPr>
          <w:rFonts w:hint="eastAsia"/>
        </w:rPr>
        <w:t>．</w:t>
      </w:r>
      <w:r w:rsidRPr="001D0BF5">
        <w:rPr>
          <w:rFonts w:hint="eastAsia"/>
        </w:rPr>
        <w:t>课程简介字数为</w:t>
      </w:r>
      <w:r w:rsidRPr="001D0BF5">
        <w:rPr>
          <w:rFonts w:hint="eastAsia"/>
        </w:rPr>
        <w:t>300-500</w:t>
      </w:r>
      <w:r w:rsidRPr="001D0BF5">
        <w:rPr>
          <w:rFonts w:hint="eastAsia"/>
        </w:rPr>
        <w:t>字；课程大纲以表述清楚教学安排为宜，字数不限。</w:t>
      </w:r>
    </w:p>
    <w:sectPr w:rsidR="001D0BF5" w:rsidRPr="000A1861" w:rsidSect="00775D5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CDA" w:rsidRDefault="00B67CDA" w:rsidP="00577ECF">
      <w:r>
        <w:separator/>
      </w:r>
    </w:p>
  </w:endnote>
  <w:endnote w:type="continuationSeparator" w:id="0">
    <w:p w:rsidR="00B67CDA" w:rsidRDefault="00B67CDA" w:rsidP="0057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3A87" w:usb1="00000000" w:usb2="00000000"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255798"/>
      <w:docPartObj>
        <w:docPartGallery w:val="Page Numbers (Bottom of Page)"/>
        <w:docPartUnique/>
      </w:docPartObj>
    </w:sdtPr>
    <w:sdtEndPr/>
    <w:sdtContent>
      <w:p w:rsidR="00941C97" w:rsidRDefault="00503F38">
        <w:pPr>
          <w:pStyle w:val="a9"/>
          <w:jc w:val="center"/>
        </w:pPr>
        <w:r>
          <w:fldChar w:fldCharType="begin"/>
        </w:r>
        <w:r w:rsidR="00941C97">
          <w:instrText>PAGE   \* MERGEFORMAT</w:instrText>
        </w:r>
        <w:r>
          <w:fldChar w:fldCharType="separate"/>
        </w:r>
        <w:r w:rsidR="007F7CF8" w:rsidRPr="007F7CF8">
          <w:rPr>
            <w:noProof/>
            <w:lang w:val="zh-CN"/>
          </w:rPr>
          <w:t>4</w:t>
        </w:r>
        <w:r>
          <w:fldChar w:fldCharType="end"/>
        </w:r>
      </w:p>
    </w:sdtContent>
  </w:sdt>
  <w:p w:rsidR="00941C97" w:rsidRDefault="00941C9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CDA" w:rsidRDefault="00B67CDA" w:rsidP="00577ECF">
      <w:r>
        <w:separator/>
      </w:r>
    </w:p>
  </w:footnote>
  <w:footnote w:type="continuationSeparator" w:id="0">
    <w:p w:rsidR="00B67CDA" w:rsidRDefault="00B67CDA" w:rsidP="00577E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61D"/>
    <w:rsid w:val="00013547"/>
    <w:rsid w:val="00016D09"/>
    <w:rsid w:val="00046DFD"/>
    <w:rsid w:val="00056FBD"/>
    <w:rsid w:val="0006061D"/>
    <w:rsid w:val="000619C3"/>
    <w:rsid w:val="00065C8F"/>
    <w:rsid w:val="000A1861"/>
    <w:rsid w:val="000A3107"/>
    <w:rsid w:val="000A548F"/>
    <w:rsid w:val="000B4F6B"/>
    <w:rsid w:val="000B5B61"/>
    <w:rsid w:val="000C4BA4"/>
    <w:rsid w:val="000F6A92"/>
    <w:rsid w:val="000F7088"/>
    <w:rsid w:val="001205CE"/>
    <w:rsid w:val="00124F58"/>
    <w:rsid w:val="00133ABB"/>
    <w:rsid w:val="001473BE"/>
    <w:rsid w:val="00152B75"/>
    <w:rsid w:val="001552DE"/>
    <w:rsid w:val="00160181"/>
    <w:rsid w:val="001666C2"/>
    <w:rsid w:val="001A4FE4"/>
    <w:rsid w:val="001C7AD8"/>
    <w:rsid w:val="001D0BF5"/>
    <w:rsid w:val="00207DEF"/>
    <w:rsid w:val="00227A34"/>
    <w:rsid w:val="0026569D"/>
    <w:rsid w:val="0028182B"/>
    <w:rsid w:val="0028463A"/>
    <w:rsid w:val="002A157D"/>
    <w:rsid w:val="002A6549"/>
    <w:rsid w:val="002A7980"/>
    <w:rsid w:val="002B6537"/>
    <w:rsid w:val="002F3336"/>
    <w:rsid w:val="003036D4"/>
    <w:rsid w:val="003237D3"/>
    <w:rsid w:val="00341CDD"/>
    <w:rsid w:val="00341DCB"/>
    <w:rsid w:val="00366702"/>
    <w:rsid w:val="003715C0"/>
    <w:rsid w:val="00377008"/>
    <w:rsid w:val="003948E3"/>
    <w:rsid w:val="00395246"/>
    <w:rsid w:val="003D10F5"/>
    <w:rsid w:val="003E65CC"/>
    <w:rsid w:val="00446816"/>
    <w:rsid w:val="00451785"/>
    <w:rsid w:val="00461685"/>
    <w:rsid w:val="00461997"/>
    <w:rsid w:val="00464EB6"/>
    <w:rsid w:val="00474457"/>
    <w:rsid w:val="00487AD7"/>
    <w:rsid w:val="004921CE"/>
    <w:rsid w:val="004D4153"/>
    <w:rsid w:val="004D62C4"/>
    <w:rsid w:val="004E283B"/>
    <w:rsid w:val="00503F38"/>
    <w:rsid w:val="00511D50"/>
    <w:rsid w:val="00520B0A"/>
    <w:rsid w:val="00534A2C"/>
    <w:rsid w:val="00565461"/>
    <w:rsid w:val="00577ECF"/>
    <w:rsid w:val="005B52BE"/>
    <w:rsid w:val="005C151D"/>
    <w:rsid w:val="005D2AA4"/>
    <w:rsid w:val="005F49AB"/>
    <w:rsid w:val="0061590F"/>
    <w:rsid w:val="00656964"/>
    <w:rsid w:val="00663B60"/>
    <w:rsid w:val="006648DC"/>
    <w:rsid w:val="00690579"/>
    <w:rsid w:val="006A13AE"/>
    <w:rsid w:val="006D3645"/>
    <w:rsid w:val="006F1849"/>
    <w:rsid w:val="006F49C1"/>
    <w:rsid w:val="00707583"/>
    <w:rsid w:val="00731048"/>
    <w:rsid w:val="0074127F"/>
    <w:rsid w:val="00775D5F"/>
    <w:rsid w:val="00795F2D"/>
    <w:rsid w:val="007A19E1"/>
    <w:rsid w:val="007B58E3"/>
    <w:rsid w:val="007D4099"/>
    <w:rsid w:val="007E4B77"/>
    <w:rsid w:val="007F7CF8"/>
    <w:rsid w:val="008158EA"/>
    <w:rsid w:val="00823ACC"/>
    <w:rsid w:val="00825C1B"/>
    <w:rsid w:val="00825CA2"/>
    <w:rsid w:val="0085050C"/>
    <w:rsid w:val="00890F38"/>
    <w:rsid w:val="008954B7"/>
    <w:rsid w:val="008A7203"/>
    <w:rsid w:val="00901F86"/>
    <w:rsid w:val="00904EBA"/>
    <w:rsid w:val="0090604F"/>
    <w:rsid w:val="009202E6"/>
    <w:rsid w:val="00931F97"/>
    <w:rsid w:val="009325A7"/>
    <w:rsid w:val="00941C97"/>
    <w:rsid w:val="0094583E"/>
    <w:rsid w:val="009744FC"/>
    <w:rsid w:val="00983A28"/>
    <w:rsid w:val="009A0D3D"/>
    <w:rsid w:val="009A13D5"/>
    <w:rsid w:val="009C2014"/>
    <w:rsid w:val="009E73FA"/>
    <w:rsid w:val="00A23AA3"/>
    <w:rsid w:val="00A25C2C"/>
    <w:rsid w:val="00A3078F"/>
    <w:rsid w:val="00A37564"/>
    <w:rsid w:val="00A54CA9"/>
    <w:rsid w:val="00A61B1F"/>
    <w:rsid w:val="00A960D0"/>
    <w:rsid w:val="00AC1B9C"/>
    <w:rsid w:val="00AC5156"/>
    <w:rsid w:val="00AD0114"/>
    <w:rsid w:val="00AD3765"/>
    <w:rsid w:val="00AD7DBD"/>
    <w:rsid w:val="00AD7E02"/>
    <w:rsid w:val="00B05FFC"/>
    <w:rsid w:val="00B10595"/>
    <w:rsid w:val="00B1185C"/>
    <w:rsid w:val="00B20254"/>
    <w:rsid w:val="00B21166"/>
    <w:rsid w:val="00B328AD"/>
    <w:rsid w:val="00B41900"/>
    <w:rsid w:val="00B67CDA"/>
    <w:rsid w:val="00B74383"/>
    <w:rsid w:val="00B970D8"/>
    <w:rsid w:val="00BC1808"/>
    <w:rsid w:val="00BE022B"/>
    <w:rsid w:val="00C0675A"/>
    <w:rsid w:val="00C25205"/>
    <w:rsid w:val="00C46B87"/>
    <w:rsid w:val="00C73038"/>
    <w:rsid w:val="00C85828"/>
    <w:rsid w:val="00CA4D85"/>
    <w:rsid w:val="00CB685A"/>
    <w:rsid w:val="00CF32A8"/>
    <w:rsid w:val="00CF7312"/>
    <w:rsid w:val="00D1758F"/>
    <w:rsid w:val="00D23BC7"/>
    <w:rsid w:val="00D41A07"/>
    <w:rsid w:val="00D43323"/>
    <w:rsid w:val="00D47A4D"/>
    <w:rsid w:val="00D644B5"/>
    <w:rsid w:val="00D73A3C"/>
    <w:rsid w:val="00D85250"/>
    <w:rsid w:val="00DB2101"/>
    <w:rsid w:val="00DB3101"/>
    <w:rsid w:val="00DB5794"/>
    <w:rsid w:val="00DC7BDC"/>
    <w:rsid w:val="00DF5C1E"/>
    <w:rsid w:val="00DF671F"/>
    <w:rsid w:val="00E025AD"/>
    <w:rsid w:val="00E06426"/>
    <w:rsid w:val="00E25C11"/>
    <w:rsid w:val="00E30BA9"/>
    <w:rsid w:val="00E43921"/>
    <w:rsid w:val="00E54B0F"/>
    <w:rsid w:val="00E65BB4"/>
    <w:rsid w:val="00E90402"/>
    <w:rsid w:val="00E93991"/>
    <w:rsid w:val="00E953DB"/>
    <w:rsid w:val="00EA259D"/>
    <w:rsid w:val="00EB20C0"/>
    <w:rsid w:val="00EC1070"/>
    <w:rsid w:val="00ED0C1E"/>
    <w:rsid w:val="00ED2940"/>
    <w:rsid w:val="00ED30B5"/>
    <w:rsid w:val="00EE4C75"/>
    <w:rsid w:val="00F262EB"/>
    <w:rsid w:val="00F746B7"/>
    <w:rsid w:val="00FC687D"/>
    <w:rsid w:val="00FE20EB"/>
    <w:rsid w:val="00FE4D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EFB7DD-FEEC-48FB-AF5E-C68585E76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 w:type="paragraph" w:styleId="aa">
    <w:name w:val="Normal (Web)"/>
    <w:basedOn w:val="a"/>
    <w:uiPriority w:val="99"/>
    <w:unhideWhenUsed/>
    <w:rsid w:val="00534A2C"/>
    <w:pPr>
      <w:widowControl/>
      <w:spacing w:after="15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569</Words>
  <Characters>3249</Characters>
  <Application>Microsoft Office Word</Application>
  <DocSecurity>0</DocSecurity>
  <Lines>27</Lines>
  <Paragraphs>7</Paragraphs>
  <ScaleCrop>false</ScaleCrop>
  <Company/>
  <LinksUpToDate>false</LinksUpToDate>
  <CharactersWithSpaces>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User</cp:lastModifiedBy>
  <cp:revision>4</cp:revision>
  <cp:lastPrinted>2014-04-28T01:34:00Z</cp:lastPrinted>
  <dcterms:created xsi:type="dcterms:W3CDTF">2018-08-28T02:50:00Z</dcterms:created>
  <dcterms:modified xsi:type="dcterms:W3CDTF">2018-11-30T02:58:00Z</dcterms:modified>
</cp:coreProperties>
</file>